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86" w:rsidRPr="00F749C5" w:rsidRDefault="006F6D28" w:rsidP="00F74B8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Antimikrobiyal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Aktivitenin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Tayini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Amacıyla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Tek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Kullanımlık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Elektrokimyasal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Ana</w:t>
      </w:r>
      <w:r w:rsidR="00D45A0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liz</w:t>
      </w:r>
      <w:proofErr w:type="spellEnd"/>
      <w:r w:rsidR="00D45A0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 w:rsidR="00D45A0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Platformunun</w:t>
      </w:r>
      <w:proofErr w:type="spellEnd"/>
      <w:r w:rsidR="00D45A0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 xml:space="preserve"> </w:t>
      </w:r>
      <w:proofErr w:type="spellStart"/>
      <w:r w:rsidR="00D45A01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tr-TR"/>
        </w:rPr>
        <w:t>Geliştirilmesi</w:t>
      </w:r>
      <w:proofErr w:type="spellEnd"/>
    </w:p>
    <w:p w:rsidR="00F74B86" w:rsidRPr="00FB65C9" w:rsidRDefault="00F74B86" w:rsidP="00F74B8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color w:val="222222"/>
          <w:lang w:val="en-US" w:eastAsia="tr-TR"/>
        </w:rPr>
      </w:pPr>
    </w:p>
    <w:p w:rsidR="00F74B86" w:rsidRPr="00D45A01" w:rsidRDefault="00D45A01" w:rsidP="00F74B8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vertAlign w:val="superscript"/>
          <w:lang w:val="en-US" w:eastAsia="tr-TR"/>
        </w:rPr>
      </w:pPr>
      <w:proofErr w:type="spellStart"/>
      <w:r w:rsidRPr="00D45A0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val="en-US" w:eastAsia="tr-TR"/>
        </w:rPr>
        <w:t>Gülşah</w:t>
      </w:r>
      <w:proofErr w:type="spellEnd"/>
      <w:r w:rsidRPr="00D45A0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val="en-US" w:eastAsia="tr-TR"/>
        </w:rPr>
        <w:t xml:space="preserve"> ÇONGUR</w:t>
      </w:r>
      <w:r w:rsidR="00F74B86" w:rsidRPr="00D45A0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val="en-US" w:eastAsia="tr-TR"/>
        </w:rPr>
        <w:t>¹</w:t>
      </w:r>
      <w:proofErr w:type="gramStart"/>
      <w:r w:rsidR="00F74B86" w:rsidRPr="00D45A0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vertAlign w:val="superscript"/>
          <w:lang w:val="en-US" w:eastAsia="tr-TR"/>
        </w:rPr>
        <w:t>,</w:t>
      </w:r>
      <w:r w:rsidRPr="00D45A01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vertAlign w:val="superscript"/>
          <w:lang w:val="en-US" w:eastAsia="tr-TR"/>
        </w:rPr>
        <w:t>2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vertAlign w:val="superscript"/>
          <w:lang w:val="en-US" w:eastAsia="tr-TR"/>
        </w:rPr>
        <w:t>,*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>Ülküye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>Dudu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 xml:space="preserve"> GÜL</w:t>
      </w:r>
      <w:r w:rsidRPr="00D45A01">
        <w:rPr>
          <w:rFonts w:ascii="Times New Roman" w:eastAsia="Times New Roman" w:hAnsi="Times New Roman" w:cs="Times New Roman"/>
          <w:b/>
          <w:color w:val="222222"/>
          <w:sz w:val="20"/>
          <w:szCs w:val="20"/>
          <w:vertAlign w:val="superscript"/>
          <w:lang w:val="en-US" w:eastAsia="tr-TR"/>
        </w:rPr>
        <w:t>2,3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>Şule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>Aybüke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val="en-US" w:eastAsia="tr-TR"/>
        </w:rPr>
        <w:t xml:space="preserve"> YAVUZ</w:t>
      </w:r>
      <w:r w:rsidRPr="00D45A01">
        <w:rPr>
          <w:rFonts w:ascii="Times New Roman" w:eastAsia="Times New Roman" w:hAnsi="Times New Roman" w:cs="Times New Roman"/>
          <w:b/>
          <w:color w:val="222222"/>
          <w:sz w:val="20"/>
          <w:szCs w:val="20"/>
          <w:vertAlign w:val="superscript"/>
          <w:lang w:val="en-US" w:eastAsia="tr-TR"/>
        </w:rPr>
        <w:t>2</w:t>
      </w:r>
    </w:p>
    <w:p w:rsidR="00F74B86" w:rsidRPr="00F749C5" w:rsidRDefault="00F74B86" w:rsidP="00F74B86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Cs/>
          <w:color w:val="222222"/>
          <w:sz w:val="20"/>
          <w:szCs w:val="20"/>
          <w:vertAlign w:val="superscript"/>
          <w:lang w:val="en-US" w:eastAsia="tr-TR"/>
        </w:rPr>
      </w:pPr>
    </w:p>
    <w:p w:rsidR="00336B0B" w:rsidRPr="00336B0B" w:rsidRDefault="00F74B86" w:rsidP="00336B0B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</w:pPr>
      <w:r w:rsidRPr="00FB65C9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¹</w:t>
      </w:r>
      <w:r w:rsidR="00336B0B"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Bilecik </w:t>
      </w:r>
      <w:proofErr w:type="spellStart"/>
      <w:r w:rsidR="00336B0B"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Seyh</w:t>
      </w:r>
      <w:proofErr w:type="spellEnd"/>
      <w:r w:rsidR="00336B0B"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 </w:t>
      </w:r>
      <w:proofErr w:type="spellStart"/>
      <w:r w:rsidR="00336B0B"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Edebali</w:t>
      </w:r>
      <w:proofErr w:type="spellEnd"/>
      <w:r w:rsidR="00336B0B"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 University, Vocational School of Health Services, 11230 </w:t>
      </w:r>
      <w:proofErr w:type="spellStart"/>
      <w:r w:rsidR="00336B0B"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Bilecik</w:t>
      </w:r>
      <w:proofErr w:type="spellEnd"/>
      <w:r w:rsidR="00336B0B"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, Turkey</w:t>
      </w:r>
    </w:p>
    <w:p w:rsidR="00336B0B" w:rsidRPr="00336B0B" w:rsidRDefault="00336B0B" w:rsidP="00336B0B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</w:pPr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vertAlign w:val="superscript"/>
          <w:lang w:val="en-US" w:eastAsia="tr-TR"/>
        </w:rPr>
        <w:t>2</w:t>
      </w:r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Bilecik </w:t>
      </w:r>
      <w:proofErr w:type="spellStart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Seyh</w:t>
      </w:r>
      <w:proofErr w:type="spellEnd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 </w:t>
      </w:r>
      <w:proofErr w:type="spellStart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Edebali</w:t>
      </w:r>
      <w:proofErr w:type="spellEnd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 University, Biotechnology Application and Research Center, 11230, </w:t>
      </w:r>
      <w:proofErr w:type="spellStart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Bilecik</w:t>
      </w:r>
      <w:proofErr w:type="spellEnd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, Turkey</w:t>
      </w:r>
    </w:p>
    <w:p w:rsidR="00F74B86" w:rsidRDefault="00336B0B" w:rsidP="00336B0B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</w:pPr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vertAlign w:val="superscript"/>
          <w:lang w:val="en-US" w:eastAsia="tr-TR"/>
        </w:rPr>
        <w:t>3</w:t>
      </w:r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Bilecik </w:t>
      </w:r>
      <w:proofErr w:type="spellStart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Seyh</w:t>
      </w:r>
      <w:proofErr w:type="spellEnd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 </w:t>
      </w:r>
      <w:proofErr w:type="spellStart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Edebali</w:t>
      </w:r>
      <w:proofErr w:type="spellEnd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 University, Engineering Faculty, Bioengineering Department, 11230, </w:t>
      </w:r>
      <w:proofErr w:type="spellStart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Bilecik</w:t>
      </w:r>
      <w:proofErr w:type="spellEnd"/>
      <w:r w:rsidRPr="00336B0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>, Turkey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tr-TR"/>
        </w:rPr>
        <w:t xml:space="preserve"> </w:t>
      </w:r>
    </w:p>
    <w:p w:rsidR="00F74B86" w:rsidRPr="00FB65C9" w:rsidRDefault="00F74B86" w:rsidP="00F74B86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bCs/>
          <w:color w:val="222222"/>
          <w:sz w:val="22"/>
          <w:szCs w:val="22"/>
          <w:lang w:val="en-US" w:eastAsia="tr-TR"/>
        </w:rPr>
      </w:pPr>
    </w:p>
    <w:p w:rsidR="00F74B86" w:rsidRPr="007112CB" w:rsidRDefault="00336B0B" w:rsidP="007112CB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  <w:u w:val="single"/>
          <w:lang w:val="en-US" w:eastAsia="tr-TR"/>
        </w:rPr>
      </w:pPr>
      <w:hyperlink r:id="rId5" w:history="1">
        <w:r w:rsidRPr="00D4510A">
          <w:rPr>
            <w:rStyle w:val="Kpr"/>
            <w:rFonts w:ascii="Times New Roman" w:eastAsia="Times New Roman" w:hAnsi="Times New Roman" w:cs="Times New Roman"/>
            <w:bCs/>
            <w:sz w:val="20"/>
            <w:szCs w:val="20"/>
            <w:lang w:val="en-US" w:eastAsia="tr-TR"/>
          </w:rPr>
          <w:t>gulsah.congur@bilecik.edu.tr</w:t>
        </w:r>
      </w:hyperlink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  <w:u w:val="single"/>
          <w:lang w:val="en-US" w:eastAsia="tr-TR"/>
        </w:rPr>
        <w:t xml:space="preserve">, </w:t>
      </w:r>
      <w:hyperlink r:id="rId6" w:history="1">
        <w:r w:rsidRPr="00D4510A">
          <w:rPr>
            <w:rStyle w:val="Kpr"/>
            <w:rFonts w:ascii="Times New Roman" w:eastAsia="Times New Roman" w:hAnsi="Times New Roman" w:cs="Times New Roman"/>
            <w:bCs/>
            <w:sz w:val="20"/>
            <w:szCs w:val="20"/>
            <w:lang w:val="en-US" w:eastAsia="tr-TR"/>
          </w:rPr>
          <w:t>gulsah.congur@hotmail.com</w:t>
        </w:r>
      </w:hyperlink>
      <w:r w:rsidR="00F74B86" w:rsidRPr="000A6F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</w:p>
    <w:p w:rsidR="00F74B86" w:rsidRPr="000A6FDB" w:rsidRDefault="00F74B86" w:rsidP="00F74B86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A6F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</w:p>
    <w:p w:rsidR="00F74B86" w:rsidRPr="000A6FDB" w:rsidRDefault="00F74B86" w:rsidP="00F74B8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A6F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Özet</w:t>
      </w:r>
    </w:p>
    <w:p w:rsidR="00F74B86" w:rsidRDefault="00F74B86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F74B86" w:rsidRDefault="00F1180B" w:rsidP="00D7126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Kimyasal maddelerin ya da sentezlenen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yeni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bileşiklerin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ntimikrobiyal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etkiye sahip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olmadığının belirlenmesinde</w:t>
      </w:r>
      <w:r w:rsidR="00634E8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klasik olarak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minimum inhibitör </w:t>
      </w:r>
      <w:proofErr w:type="gramStart"/>
      <w:r w:rsidR="00634E8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konsantrasyonu</w:t>
      </w:r>
      <w:proofErr w:type="gramEnd"/>
      <w:r w:rsidR="00634E8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(MİK) değeri saptanmakta ve MİK değerine dayalı olarak bu maddelerin/bileşiklerin konsantrasyona bağlı davranışları hakkında değerlendirme yapılmaktadır. Bahsedilen MİK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metotu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klasik </w:t>
      </w:r>
      <w:r w:rsidR="00296BB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bir</w:t>
      </w:r>
      <w:r w:rsidR="00296BB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yöntem olup hedef mikroorganizma ve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antimikrobiyal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ajanın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inkübasyonu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sonucunda oluşan bulanıklığa dayalı olarak </w:t>
      </w:r>
      <w:r w:rsidR="000F0CC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MİK tayini gerçekleştirilmektedir. Ancak bulanıklığa dayalı yapılan görsel değerlendirmeler sonuçların yanlış yorumlanmasına sebep olabilmektedir. </w:t>
      </w:r>
      <w:r w:rsidR="005A0B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Bu çalışmada</w:t>
      </w:r>
      <w:r w:rsidR="000F0CC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MİK </w:t>
      </w:r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yönteminin </w:t>
      </w:r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bu</w:t>
      </w:r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dezavantaj</w:t>
      </w:r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ını</w:t>
      </w:r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elimine edebilecek ve </w:t>
      </w:r>
      <w:proofErr w:type="gramStart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kantitatif</w:t>
      </w:r>
      <w:proofErr w:type="gramEnd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sonuçlar elde edilmesini sağlayabilecek bir elektrokimyasal analiz platformu geliştirilmiştir. Bu amaçla, </w:t>
      </w:r>
      <w:proofErr w:type="spellStart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antimikrobiyal</w:t>
      </w:r>
      <w:proofErr w:type="spellEnd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aktivitesi olduğu bilinen bir kimyasal madde ailesi olan </w:t>
      </w:r>
      <w:proofErr w:type="spellStart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sürfaktanlar</w:t>
      </w:r>
      <w:proofErr w:type="spellEnd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hedef olarak seçilmiş ve </w:t>
      </w:r>
      <w:proofErr w:type="spellStart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anyonik</w:t>
      </w:r>
      <w:proofErr w:type="spellEnd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sürfaktan</w:t>
      </w:r>
      <w:proofErr w:type="spellEnd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olarak sodyum </w:t>
      </w:r>
      <w:proofErr w:type="spellStart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dodesil</w:t>
      </w:r>
      <w:proofErr w:type="spellEnd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sülfat (SDS), </w:t>
      </w:r>
      <w:proofErr w:type="spellStart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katyonik</w:t>
      </w:r>
      <w:proofErr w:type="spellEnd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sürfaktan</w:t>
      </w:r>
      <w:proofErr w:type="spellEnd"/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olarak ise </w:t>
      </w:r>
      <w:proofErr w:type="spellStart"/>
      <w:r w:rsidR="00E9019B" w:rsidRP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dodesil</w:t>
      </w:r>
      <w:proofErr w:type="spellEnd"/>
      <w:r w:rsidR="00E9019B" w:rsidRP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E9019B" w:rsidRP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trimetil</w:t>
      </w:r>
      <w:proofErr w:type="spellEnd"/>
      <w:r w:rsidR="00E9019B" w:rsidRP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amonyum bromür</w:t>
      </w:r>
      <w:r w:rsidR="00E9019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(DTAB) kullanılmıştır. </w:t>
      </w:r>
      <w:r w:rsidR="00D7126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Bu iki </w:t>
      </w:r>
      <w:proofErr w:type="spellStart"/>
      <w:r w:rsidR="00D7126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sürfaktanın</w:t>
      </w:r>
      <w:proofErr w:type="spellEnd"/>
      <w:r w:rsidR="00D7126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hem </w:t>
      </w:r>
      <w:proofErr w:type="spellStart"/>
      <w:r w:rsidR="00D71260" w:rsidRPr="00D7126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Escherichia</w:t>
      </w:r>
      <w:proofErr w:type="spellEnd"/>
      <w:r w:rsidR="00D71260" w:rsidRPr="00D7126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 </w:t>
      </w:r>
      <w:proofErr w:type="spellStart"/>
      <w:r w:rsidR="00D71260" w:rsidRPr="00D7126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coli</w:t>
      </w:r>
      <w:proofErr w:type="spellEnd"/>
      <w:r w:rsidR="00D7126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gibi gram negatif hem de </w:t>
      </w:r>
      <w:proofErr w:type="spellStart"/>
      <w:r w:rsidR="00D71260" w:rsidRPr="00D7126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Staphylococcus</w:t>
      </w:r>
      <w:proofErr w:type="spellEnd"/>
      <w:r w:rsidR="00D71260" w:rsidRPr="00D7126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 </w:t>
      </w:r>
      <w:proofErr w:type="spellStart"/>
      <w:r w:rsidR="00D71260" w:rsidRPr="00D71260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aureus</w:t>
      </w:r>
      <w:proofErr w:type="spellEnd"/>
      <w:r w:rsidR="00D71260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gibi </w:t>
      </w:r>
      <w:r w:rsidR="003334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gram pozitif mikroorganizmalara karşı </w:t>
      </w:r>
      <w:proofErr w:type="spellStart"/>
      <w:r w:rsidR="003334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antimikrobiyal</w:t>
      </w:r>
      <w:proofErr w:type="spellEnd"/>
      <w:r w:rsidR="003334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aktivitesi </w:t>
      </w:r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MİK testi</w:t>
      </w:r>
      <w:r w:rsidR="003334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ile</w:t>
      </w:r>
      <w:r w:rsidR="003334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bul</w:t>
      </w:r>
      <w:r w:rsidR="00AB16C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anıklığa </w:t>
      </w:r>
      <w:r w:rsidR="003334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ve </w:t>
      </w:r>
      <w:proofErr w:type="spellStart"/>
      <w:r w:rsidR="003334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absorbans</w:t>
      </w:r>
      <w:proofErr w:type="spellEnd"/>
      <w:r w:rsidR="003334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değerine dayalı olarak değerlendirilmiştir. </w:t>
      </w:r>
      <w:r w:rsidR="00B15DA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Bahsedilen mikroorganizmalarla hedef </w:t>
      </w:r>
      <w:proofErr w:type="spellStart"/>
      <w:r w:rsidR="00B15DA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sürfaktanların</w:t>
      </w:r>
      <w:proofErr w:type="spellEnd"/>
      <w:r w:rsidR="00B15DA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15DA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inkübasyonu</w:t>
      </w:r>
      <w:proofErr w:type="spellEnd"/>
      <w:r w:rsidR="00B15DA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öncesi/sonrasında alınan örnekler tek kullanımlık kalem </w:t>
      </w:r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grafit elektrot (PGE) yüzeyine </w:t>
      </w:r>
      <w:proofErr w:type="spellStart"/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immobilize</w:t>
      </w:r>
      <w:proofErr w:type="spellEnd"/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edilmiş ve örnek </w:t>
      </w:r>
      <w:proofErr w:type="spellStart"/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immobilize</w:t>
      </w:r>
      <w:proofErr w:type="spellEnd"/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PGE’</w:t>
      </w:r>
      <w:r w:rsidR="0062386B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ler</w:t>
      </w:r>
      <w:proofErr w:type="spellEnd"/>
      <w:r w:rsidR="0062386B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ve</w:t>
      </w:r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dönüşümlü </w:t>
      </w:r>
      <w:proofErr w:type="spellStart"/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voltametri</w:t>
      </w:r>
      <w:proofErr w:type="spellEnd"/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(CV) yöntemi</w:t>
      </w:r>
      <w:r w:rsidR="0062386B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B15DAD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ile </w:t>
      </w:r>
      <w:r w:rsidR="0062386B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</w:t>
      </w:r>
      <w:r w:rsidR="0062386B" w:rsidRPr="008E46FD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62386B" w:rsidRPr="008E46FD">
        <w:rPr>
          <w:rFonts w:ascii="Times New Roman" w:hAnsi="Times New Roman" w:cs="Times New Roman"/>
          <w:sz w:val="20"/>
          <w:szCs w:val="20"/>
        </w:rPr>
        <w:t>[Fe(CN)</w:t>
      </w:r>
      <w:r w:rsidR="0062386B" w:rsidRPr="008E46FD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62386B" w:rsidRPr="008E46FD">
        <w:rPr>
          <w:rFonts w:ascii="Times New Roman" w:hAnsi="Times New Roman" w:cs="Times New Roman"/>
          <w:sz w:val="20"/>
          <w:szCs w:val="20"/>
        </w:rPr>
        <w:t>]/K</w:t>
      </w:r>
      <w:r w:rsidR="0062386B" w:rsidRPr="008E46FD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="0062386B" w:rsidRPr="008E46FD">
        <w:rPr>
          <w:rFonts w:ascii="Times New Roman" w:hAnsi="Times New Roman" w:cs="Times New Roman"/>
          <w:sz w:val="20"/>
          <w:szCs w:val="20"/>
        </w:rPr>
        <w:t>[Fe(CN)</w:t>
      </w:r>
      <w:r w:rsidR="0062386B" w:rsidRPr="008E46FD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62386B" w:rsidRPr="008E46FD">
        <w:rPr>
          <w:rFonts w:ascii="Times New Roman" w:hAnsi="Times New Roman" w:cs="Times New Roman"/>
          <w:sz w:val="20"/>
          <w:szCs w:val="20"/>
        </w:rPr>
        <w:t>]</w:t>
      </w:r>
      <w:r w:rsidR="0062386B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62386B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redoks </w:t>
      </w:r>
      <w:proofErr w:type="spellStart"/>
      <w:r w:rsidR="0062386B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probu</w:t>
      </w:r>
      <w:proofErr w:type="spellEnd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varlığında elektrokimyasal analizler gerçekleştirilmiştir. </w:t>
      </w:r>
      <w:proofErr w:type="spellStart"/>
      <w:r w:rsid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</w:t>
      </w:r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nodik</w:t>
      </w:r>
      <w:proofErr w:type="spellEnd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akım değerinde (</w:t>
      </w:r>
      <w:proofErr w:type="spellStart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</w:t>
      </w:r>
      <w:r w:rsidR="0062386B" w:rsidRPr="0062386B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tr-TR"/>
        </w:rPr>
        <w:t>a</w:t>
      </w:r>
      <w:proofErr w:type="spellEnd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) meydana gelen değişimlere dayalı olarak söz konusu </w:t>
      </w:r>
      <w:proofErr w:type="spellStart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sürfaktanların</w:t>
      </w:r>
      <w:proofErr w:type="spellEnd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gramStart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konsantrasyona</w:t>
      </w:r>
      <w:proofErr w:type="gramEnd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dayalı </w:t>
      </w:r>
      <w:proofErr w:type="spellStart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antimikrobiyal</w:t>
      </w:r>
      <w:proofErr w:type="spellEnd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etkisi araştırılmış, ayrıca </w:t>
      </w:r>
      <w:proofErr w:type="spellStart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voltametrik</w:t>
      </w:r>
      <w:proofErr w:type="spellEnd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ölçümlerle elde edilen sonuçların MİK testi ve </w:t>
      </w:r>
      <w:proofErr w:type="spellStart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spektroskopik</w:t>
      </w:r>
      <w:proofErr w:type="spellEnd"/>
      <w:r w:rsidR="006238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sonuçlarla uyumlu olup olmadığı değerlendirilmiştir.  </w:t>
      </w:r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H</w:t>
      </w:r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em </w:t>
      </w:r>
      <w:proofErr w:type="spellStart"/>
      <w:r w:rsidR="00A22C2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absorbans</w:t>
      </w:r>
      <w:proofErr w:type="spellEnd"/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hem de </w:t>
      </w:r>
      <w:proofErr w:type="spellStart"/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voltametrik</w:t>
      </w:r>
      <w:proofErr w:type="spellEnd"/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</w:t>
      </w:r>
      <w:r w:rsidR="009D5B1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onuç</w:t>
      </w:r>
      <w:r w:rsidR="000D1E9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lara dayalı</w:t>
      </w:r>
      <w:r w:rsidR="009D5B1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olarak, </w:t>
      </w:r>
      <w:proofErr w:type="spellStart"/>
      <w:r w:rsidR="009D5B1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SDS’in</w:t>
      </w:r>
      <w:proofErr w:type="spellEnd"/>
      <w:r w:rsidR="009D5B1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MİK değeri her iki </w:t>
      </w:r>
      <w:r w:rsidR="00E0752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mikroorganizma için 125 µg ml</w:t>
      </w:r>
      <w:r w:rsidR="009D5B17" w:rsidRPr="00A3796C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tr-TR"/>
        </w:rPr>
        <w:t>-1</w:t>
      </w:r>
      <w:r w:rsidR="009D5B1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proofErr w:type="spellStart"/>
      <w:r w:rsidR="009D5B1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DTAB’nin</w:t>
      </w:r>
      <w:proofErr w:type="spellEnd"/>
      <w:r w:rsidR="009D5B1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9D5B17" w:rsidRPr="008E46F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E. </w:t>
      </w:r>
      <w:proofErr w:type="spellStart"/>
      <w:r w:rsidR="009D5B17" w:rsidRPr="008E46F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coli</w:t>
      </w:r>
      <w:proofErr w:type="spellEnd"/>
      <w:r w:rsidR="009D5B17" w:rsidRPr="008E46F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 </w:t>
      </w:r>
      <w:r w:rsidR="009D5B17" w:rsidRP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ve</w:t>
      </w:r>
      <w:r w:rsidR="009D5B17" w:rsidRPr="008E46F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 S. </w:t>
      </w:r>
      <w:proofErr w:type="spellStart"/>
      <w:r w:rsidR="009D5B17" w:rsidRPr="008E46FD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aureus</w:t>
      </w:r>
      <w:proofErr w:type="spellEnd"/>
      <w:r w:rsidR="009D5B1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için MİK değerleri ise sırasıyla</w:t>
      </w:r>
      <w:r w:rsidR="00A3796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62,50 ve 31,25 </w:t>
      </w:r>
      <w:r w:rsidR="00E0752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µg ml</w:t>
      </w:r>
      <w:r w:rsidR="00A3796C" w:rsidRPr="00A3796C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tr-TR"/>
        </w:rPr>
        <w:t>-1</w:t>
      </w:r>
      <w:r w:rsidR="00A3796C">
        <w:rPr>
          <w:rFonts w:ascii="Times New Roman" w:eastAsia="Times New Roman" w:hAnsi="Times New Roman" w:cs="Times New Roman"/>
          <w:color w:val="222222"/>
          <w:sz w:val="20"/>
          <w:szCs w:val="20"/>
          <w:vertAlign w:val="superscript"/>
          <w:lang w:eastAsia="tr-TR"/>
        </w:rPr>
        <w:t xml:space="preserve"> </w:t>
      </w:r>
      <w:r w:rsidR="00A3796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olarak bulunmuştur. </w:t>
      </w:r>
      <w:r w:rsidR="009D5B1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ürfaktanların</w:t>
      </w:r>
      <w:proofErr w:type="spellEnd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mikroorganizmalara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etkisi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birbirinden farklı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spektroskopik</w:t>
      </w:r>
      <w:proofErr w:type="spellEnd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ve mikroskobik yöntemlerle de</w:t>
      </w:r>
      <w:r w:rsidR="008E46F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incelenmiştir. </w:t>
      </w:r>
      <w:r w:rsidR="009C00B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Bu çalışma, </w:t>
      </w:r>
      <w:proofErr w:type="spellStart"/>
      <w:r w:rsidR="009C00B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antimikrobiyal</w:t>
      </w:r>
      <w:proofErr w:type="spellEnd"/>
      <w:r w:rsidR="009C00B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aktivitenin tayinine yönelik tek kullanımlık </w:t>
      </w:r>
      <w:proofErr w:type="spellStart"/>
      <w:r w:rsidR="009C00B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PGE’ler</w:t>
      </w:r>
      <w:proofErr w:type="spellEnd"/>
      <w:r w:rsidR="009C00B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ve CV yöntemi ile </w:t>
      </w:r>
      <w:r w:rsidR="006F237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elektrokimyasal analizlerin </w:t>
      </w:r>
      <w:r w:rsidR="009C00B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gerçekleştiril</w:t>
      </w:r>
      <w:r w:rsidR="001A210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diği </w:t>
      </w:r>
      <w:proofErr w:type="gramStart"/>
      <w:r w:rsidR="009C00B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literatürdeki</w:t>
      </w:r>
      <w:proofErr w:type="gramEnd"/>
      <w:r w:rsidR="009C00B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ilk çalışmadır. </w:t>
      </w:r>
    </w:p>
    <w:p w:rsidR="00F74B86" w:rsidRPr="001F61CE" w:rsidRDefault="00F74B86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F74B86" w:rsidRDefault="00F74B86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r w:rsidRPr="000A6F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Anahtar Kelimeler: </w:t>
      </w:r>
      <w:proofErr w:type="spellStart"/>
      <w:r w:rsidR="00A35F3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Sürfaktan</w:t>
      </w:r>
      <w:proofErr w:type="spellEnd"/>
      <w:r w:rsidR="00A35F3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proofErr w:type="spellStart"/>
      <w:r w:rsidR="00A35F3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</w:t>
      </w:r>
      <w:r w:rsidR="00A35F3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ntimikrobiyal</w:t>
      </w:r>
      <w:proofErr w:type="spellEnd"/>
      <w:r w:rsidR="00A35F3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Aktivite, Kalem Grafit Elektrot (PGE)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r w:rsidR="00A35F3C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Dönü</w:t>
      </w:r>
      <w:r w:rsidR="00EF09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şümlü </w:t>
      </w:r>
      <w:proofErr w:type="spellStart"/>
      <w:r w:rsidR="00EF09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Voltametri</w:t>
      </w:r>
      <w:proofErr w:type="spellEnd"/>
      <w:r w:rsidR="00EF096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(CV). </w:t>
      </w:r>
    </w:p>
    <w:p w:rsidR="00C26238" w:rsidRDefault="00C26238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C26238" w:rsidRDefault="00C26238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C26238" w:rsidRDefault="00C26238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C26238" w:rsidRDefault="00C26238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:rsidR="007112CB" w:rsidRPr="000A6FDB" w:rsidRDefault="007112CB" w:rsidP="00F74B8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</w:p>
    <w:p w:rsidR="00F74B86" w:rsidRPr="001F61CE" w:rsidRDefault="00C26238" w:rsidP="00F74B86">
      <w:pPr>
        <w:shd w:val="clear" w:color="auto" w:fill="FFFFFF"/>
        <w:spacing w:line="253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lang w:val="en-US" w:eastAsia="tr-TR"/>
        </w:rPr>
      </w:pPr>
      <w:r w:rsidRPr="00C26238">
        <w:rPr>
          <w:rFonts w:ascii="Times New Roman" w:eastAsia="Times New Roman" w:hAnsi="Times New Roman" w:cs="Times New Roman"/>
          <w:b/>
          <w:bCs/>
          <w:color w:val="222222"/>
          <w:lang w:val="en-US" w:eastAsia="tr-TR"/>
        </w:rPr>
        <w:lastRenderedPageBreak/>
        <w:t xml:space="preserve">Development of a Disposable Electrochemical Analysis Platform for </w:t>
      </w:r>
      <w:r>
        <w:rPr>
          <w:rFonts w:ascii="Times New Roman" w:eastAsia="Times New Roman" w:hAnsi="Times New Roman" w:cs="Times New Roman"/>
          <w:b/>
          <w:bCs/>
          <w:color w:val="222222"/>
          <w:lang w:val="en-US" w:eastAsia="tr-TR"/>
        </w:rPr>
        <w:t xml:space="preserve">the </w:t>
      </w:r>
      <w:r w:rsidRPr="00C26238">
        <w:rPr>
          <w:rFonts w:ascii="Times New Roman" w:eastAsia="Times New Roman" w:hAnsi="Times New Roman" w:cs="Times New Roman"/>
          <w:b/>
          <w:bCs/>
          <w:color w:val="222222"/>
          <w:lang w:val="en-US" w:eastAsia="tr-TR"/>
        </w:rPr>
        <w:t>Determination of Antimicrobial Activity</w:t>
      </w:r>
      <w:r>
        <w:rPr>
          <w:rFonts w:ascii="Times New Roman" w:eastAsia="Times New Roman" w:hAnsi="Times New Roman" w:cs="Times New Roman"/>
          <w:b/>
          <w:bCs/>
          <w:color w:val="222222"/>
          <w:lang w:val="en-US" w:eastAsia="tr-TR"/>
        </w:rPr>
        <w:t xml:space="preserve"> </w:t>
      </w:r>
    </w:p>
    <w:p w:rsidR="00F74B86" w:rsidRPr="000A6FDB" w:rsidRDefault="00F74B86" w:rsidP="00F74B8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A6F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</w:t>
      </w:r>
    </w:p>
    <w:p w:rsidR="00F74B86" w:rsidRPr="000A6FDB" w:rsidRDefault="00F74B86" w:rsidP="00F74B8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A6F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 </w:t>
      </w:r>
    </w:p>
    <w:p w:rsidR="00F74B86" w:rsidRDefault="00F74B86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  <w:proofErr w:type="spellStart"/>
      <w:r w:rsidRPr="000A6FD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  <w:t>Abstract</w:t>
      </w:r>
      <w:proofErr w:type="spellEnd"/>
    </w:p>
    <w:p w:rsidR="00F37A56" w:rsidRDefault="00F37A56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tr-TR"/>
        </w:rPr>
      </w:pPr>
    </w:p>
    <w:p w:rsidR="00F37A56" w:rsidRPr="00F37A56" w:rsidRDefault="00F37A56" w:rsidP="00F37A5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minimum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inhibitory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concentration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(MIC)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value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used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to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determine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634E8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conventional</w:t>
      </w:r>
      <w:r w:rsidR="00634E8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ly</w:t>
      </w:r>
      <w:proofErr w:type="spellEnd"/>
      <w:r w:rsidR="00634E8D"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whether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chemical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substances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or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newly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synthesized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compounds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have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an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antimicrobial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effect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concentration-dependent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behavior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these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substances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/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compounds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are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evaluated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based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on </w:t>
      </w:r>
      <w:proofErr w:type="spellStart"/>
      <w:r w:rsidR="005A0B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this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value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Pr="00F37A56">
        <w:t xml:space="preserve"> </w:t>
      </w:r>
      <w:proofErr w:type="spellStart"/>
      <w:r w:rsidR="00634E8D" w:rsidRPr="00634E8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634E8D" w:rsidRPr="00634E8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MIC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determination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is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performed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based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on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turbidity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formed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 a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result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incubation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target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microorganism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antimicrobial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agent</w:t>
      </w:r>
      <w:proofErr w:type="spellEnd"/>
      <w:r w:rsidRPr="00F37A5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However</w:t>
      </w:r>
      <w:proofErr w:type="spellEnd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turbidity</w:t>
      </w:r>
      <w:proofErr w:type="spellEnd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evaluation</w:t>
      </w:r>
      <w:proofErr w:type="spellEnd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may</w:t>
      </w:r>
      <w:proofErr w:type="spellEnd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cause</w:t>
      </w:r>
      <w:proofErr w:type="spellEnd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misinterpretation</w:t>
      </w:r>
      <w:proofErr w:type="spellEnd"/>
      <w:r w:rsidR="00587AE6" w:rsidRP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587AE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A0B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Herein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an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electrochemical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analysis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platform </w:t>
      </w:r>
      <w:proofErr w:type="spellStart"/>
      <w:r w:rsid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was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developed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that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can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eliminate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this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disadvantage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MIC </w:t>
      </w:r>
      <w:proofErr w:type="spellStart"/>
      <w:r w:rsidR="005A0B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assay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provide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quantitative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results</w:t>
      </w:r>
      <w:proofErr w:type="spellEnd"/>
      <w:r w:rsidR="004402CE" w:rsidRPr="004402CE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925082" w:rsidRPr="00925082"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For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this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purpose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surfactants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a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family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chemicals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known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to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have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antimicrobial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activity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were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selected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target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sodium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dodecyl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sulfate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(SDS)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was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used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anionic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surfactant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dodecyl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trimethyl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ammonium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bromide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(DTAB)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was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used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cationic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surfactant</w:t>
      </w:r>
      <w:proofErr w:type="spellEnd"/>
      <w:r w:rsidR="00925082" w:rsidRPr="00925082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81052A" w:rsidRPr="0081052A">
        <w:t xml:space="preserve"> </w:t>
      </w:r>
      <w:proofErr w:type="spellStart"/>
      <w:r w:rsid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antimicrobial</w:t>
      </w:r>
      <w:proofErr w:type="spellEnd"/>
      <w:r w:rsid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activities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these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two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surfactants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against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81052A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Escherichia</w:t>
      </w:r>
      <w:proofErr w:type="spellEnd"/>
      <w:r w:rsidR="005E3DD5" w:rsidRPr="0081052A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81052A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coli</w:t>
      </w:r>
      <w:proofErr w:type="spellEnd"/>
      <w:r w:rsidR="005E3DD5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as 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gram-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negative</w:t>
      </w:r>
      <w:proofErr w:type="spellEnd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microorganism</w:t>
      </w:r>
      <w:proofErr w:type="spellEnd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81052A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Staphylococcus</w:t>
      </w:r>
      <w:proofErr w:type="spellEnd"/>
      <w:r w:rsidR="005E3DD5" w:rsidRPr="0081052A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81052A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aureus</w:t>
      </w:r>
      <w:proofErr w:type="spellEnd"/>
      <w:r w:rsidR="005E3DD5" w:rsidRPr="0081052A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 </w:t>
      </w:r>
      <w:r w:rsidR="005E3DD5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as </w:t>
      </w:r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gram-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positive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microorganism</w:t>
      </w:r>
      <w:proofErr w:type="spellEnd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were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evaluated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based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on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turbidity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absorbance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value</w:t>
      </w:r>
      <w:r w:rsid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</w:t>
      </w:r>
      <w:proofErr w:type="spellEnd"/>
      <w:r w:rsidR="0081052A" w:rsidRPr="0081052A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DF67F5" w:rsidRPr="00DF67F5"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samples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obtained</w:t>
      </w:r>
      <w:proofErr w:type="spellEnd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before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/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after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incubation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surfactants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with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</w:t>
      </w:r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croorganisms</w:t>
      </w:r>
      <w:proofErr w:type="spellEnd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were</w:t>
      </w:r>
      <w:proofErr w:type="spellEnd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immobilized</w:t>
      </w:r>
      <w:proofErr w:type="spellEnd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at </w:t>
      </w:r>
      <w:proofErr w:type="spellStart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disposable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pencil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graphite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electrode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(PGE)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surface</w:t>
      </w:r>
      <w:proofErr w:type="spellEnd"/>
      <w:r w:rsidR="005E3DD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electrochemical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analyzes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were</w:t>
      </w:r>
      <w:proofErr w:type="spellEnd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performed</w:t>
      </w:r>
      <w:proofErr w:type="spellEnd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by</w:t>
      </w:r>
      <w:proofErr w:type="spellEnd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cyclic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voltammetry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(CV)</w:t>
      </w:r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in </w:t>
      </w:r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K</w:t>
      </w:r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tr-TR"/>
        </w:rPr>
        <w:t>3</w:t>
      </w:r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[Fe(CN)</w:t>
      </w:r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tr-TR"/>
        </w:rPr>
        <w:t>6</w:t>
      </w:r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]/K</w:t>
      </w:r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tr-TR"/>
        </w:rPr>
        <w:t>4</w:t>
      </w:r>
      <w:proofErr w:type="gram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[</w:t>
      </w:r>
      <w:proofErr w:type="gram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Fe(CN)</w:t>
      </w:r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tr-TR"/>
        </w:rPr>
        <w:t>6</w:t>
      </w:r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redox</w:t>
      </w:r>
      <w:proofErr w:type="spellEnd"/>
      <w:r w:rsidR="00DF67F5" w:rsidRP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probe</w:t>
      </w:r>
      <w:proofErr w:type="spellEnd"/>
      <w:r w:rsidR="00DF67F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Based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on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changes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at</w:t>
      </w:r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anodic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current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value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(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</w:t>
      </w:r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vertAlign w:val="subscript"/>
          <w:lang w:eastAsia="tr-TR"/>
        </w:rPr>
        <w:t>a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),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concentration-based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antimicrobial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effect</w:t>
      </w:r>
      <w:r w:rsid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these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surfactants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</w:t>
      </w:r>
      <w:r w:rsid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ere</w:t>
      </w:r>
      <w:proofErr w:type="spellEnd"/>
      <w:r w:rsid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investigated</w:t>
      </w:r>
      <w:proofErr w:type="spellEnd"/>
      <w:r w:rsidR="0032441D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consistencty</w:t>
      </w:r>
      <w:proofErr w:type="spellEnd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voltammetric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results</w:t>
      </w:r>
      <w:proofErr w:type="spellEnd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,</w:t>
      </w:r>
      <w:r w:rsidR="00285AA6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MIC </w:t>
      </w:r>
      <w:proofErr w:type="spellStart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results</w:t>
      </w:r>
      <w:proofErr w:type="spellEnd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285AA6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285AA6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absorbance</w:t>
      </w:r>
      <w:proofErr w:type="spellEnd"/>
      <w:r w:rsidR="00285AA6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285AA6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results</w:t>
      </w:r>
      <w:proofErr w:type="spellEnd"/>
      <w:r w:rsidR="00285AA6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were</w:t>
      </w:r>
      <w:proofErr w:type="spellEnd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also</w:t>
      </w:r>
      <w:proofErr w:type="spellEnd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285AA6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evaluated</w:t>
      </w:r>
      <w:proofErr w:type="spellEnd"/>
      <w:r w:rsidR="00BA4424" w:rsidRPr="00BA44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Based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on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both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spectroscopic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voltammetric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results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proofErr w:type="spellStart"/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MIC </w:t>
      </w:r>
      <w:proofErr w:type="spellStart"/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value</w:t>
      </w:r>
      <w:proofErr w:type="spellEnd"/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of SDS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was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A22C2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125µg/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</w:t>
      </w:r>
      <w:r w:rsidR="00A22C2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for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both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microorganisms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MIC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values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DTAB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for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AD3467" w:rsidRPr="00AD346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E. </w:t>
      </w:r>
      <w:proofErr w:type="spellStart"/>
      <w:r w:rsidR="00AD3467" w:rsidRPr="00AD346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coli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AD3467" w:rsidRPr="00AD346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 xml:space="preserve">S. </w:t>
      </w:r>
      <w:proofErr w:type="spellStart"/>
      <w:r w:rsidR="00AD3467" w:rsidRPr="00AD346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tr-TR"/>
        </w:rPr>
        <w:t>aureus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were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A22C2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62.50 </w:t>
      </w:r>
      <w:proofErr w:type="spellStart"/>
      <w:r w:rsidR="00A22C2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A22C2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31.25</w:t>
      </w:r>
      <w:r w:rsidR="00A22C2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µg/</w:t>
      </w:r>
      <w:proofErr w:type="spellStart"/>
      <w:r w:rsidR="00A22C2F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</w:t>
      </w:r>
      <w:r w:rsidR="00A22C2F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</w:t>
      </w:r>
      <w:proofErr w:type="spellEnd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, </w:t>
      </w:r>
      <w:proofErr w:type="spellStart"/>
      <w:r w:rsidR="00AD3467" w:rsidRP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respectively</w:t>
      </w:r>
      <w:proofErr w:type="spellEnd"/>
      <w:r w:rsidR="00AD3467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B270A3" w:rsidRPr="00B270A3"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effects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</w:t>
      </w:r>
      <w:r w:rsidR="005E3DD5">
        <w:t xml:space="preserve">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</w:t>
      </w:r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urfactants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on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microorgranisms</w:t>
      </w:r>
      <w:proofErr w:type="spellEnd"/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were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also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investigated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by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different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spectroscopic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microscopic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methods</w:t>
      </w:r>
      <w:proofErr w:type="spellEnd"/>
      <w:r w:rsidR="005E3DD5" w:rsidRP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  <w:r w:rsidR="005E3DD5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This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is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first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study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in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literature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in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which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electrochemical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analyzes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were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performed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with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disposable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PGEs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and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CV </w:t>
      </w:r>
      <w:proofErr w:type="spellStart"/>
      <w:r w:rsid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technique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for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determination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of </w:t>
      </w:r>
      <w:proofErr w:type="spellStart"/>
      <w:r w:rsid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the</w:t>
      </w:r>
      <w:proofErr w:type="spellEnd"/>
      <w:r w:rsid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antimicrobial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 xml:space="preserve"> </w:t>
      </w:r>
      <w:proofErr w:type="spellStart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activity</w:t>
      </w:r>
      <w:proofErr w:type="spellEnd"/>
      <w:r w:rsidR="009E6624" w:rsidRPr="009E6624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.</w:t>
      </w:r>
    </w:p>
    <w:p w:rsidR="00F74B86" w:rsidRPr="000A6FDB" w:rsidRDefault="00F74B86" w:rsidP="00F74B8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sz w:val="22"/>
          <w:szCs w:val="22"/>
          <w:lang w:eastAsia="tr-TR"/>
        </w:rPr>
      </w:pPr>
      <w:r w:rsidRPr="000A6FDB"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  <w:t> </w:t>
      </w:r>
    </w:p>
    <w:p w:rsidR="00F74B86" w:rsidRPr="00CC70A1" w:rsidRDefault="00F74B86" w:rsidP="00F74B86">
      <w:pPr>
        <w:shd w:val="clear" w:color="auto" w:fill="FFFFFF"/>
        <w:spacing w:line="253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</w:pPr>
      <w:r w:rsidRPr="00CC70A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US" w:eastAsia="tr-TR"/>
        </w:rPr>
        <w:t xml:space="preserve">Keywords: </w:t>
      </w:r>
      <w:r w:rsidR="00AF2B9B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  <w:t>Surfactant, Antimic</w:t>
      </w:r>
      <w:bookmarkStart w:id="0" w:name="_GoBack"/>
      <w:bookmarkEnd w:id="0"/>
      <w:r w:rsidR="002F61EF">
        <w:rPr>
          <w:rFonts w:ascii="Times New Roman" w:eastAsia="Times New Roman" w:hAnsi="Times New Roman" w:cs="Times New Roman"/>
          <w:color w:val="222222"/>
          <w:sz w:val="20"/>
          <w:szCs w:val="20"/>
          <w:lang w:val="en-US" w:eastAsia="tr-TR"/>
        </w:rPr>
        <w:t xml:space="preserve">robial Activity, Pencil Graphite Electrode (PGE), Cyclic Voltammetry (CV). </w:t>
      </w:r>
    </w:p>
    <w:p w:rsidR="00F74B86" w:rsidRDefault="00F74B86"/>
    <w:sectPr w:rsidR="00F7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86"/>
    <w:rsid w:val="000961B5"/>
    <w:rsid w:val="000D1E96"/>
    <w:rsid w:val="000F0CCF"/>
    <w:rsid w:val="001A210D"/>
    <w:rsid w:val="00285AA6"/>
    <w:rsid w:val="00296BB7"/>
    <w:rsid w:val="002F61EF"/>
    <w:rsid w:val="003111AF"/>
    <w:rsid w:val="0032441D"/>
    <w:rsid w:val="003334DB"/>
    <w:rsid w:val="00336B0B"/>
    <w:rsid w:val="004402CE"/>
    <w:rsid w:val="004A5BBA"/>
    <w:rsid w:val="00587AE6"/>
    <w:rsid w:val="005A0BA6"/>
    <w:rsid w:val="005E3DD5"/>
    <w:rsid w:val="0062386B"/>
    <w:rsid w:val="00634E8D"/>
    <w:rsid w:val="006F237B"/>
    <w:rsid w:val="006F6D28"/>
    <w:rsid w:val="007112CB"/>
    <w:rsid w:val="00731067"/>
    <w:rsid w:val="0081052A"/>
    <w:rsid w:val="008E46FD"/>
    <w:rsid w:val="00925082"/>
    <w:rsid w:val="00930257"/>
    <w:rsid w:val="009C00BE"/>
    <w:rsid w:val="009D5B17"/>
    <w:rsid w:val="009E6624"/>
    <w:rsid w:val="00A22C2F"/>
    <w:rsid w:val="00A35F3C"/>
    <w:rsid w:val="00A3796C"/>
    <w:rsid w:val="00A41EFC"/>
    <w:rsid w:val="00AB16CC"/>
    <w:rsid w:val="00AD3467"/>
    <w:rsid w:val="00AF2B9B"/>
    <w:rsid w:val="00B15DAD"/>
    <w:rsid w:val="00B270A3"/>
    <w:rsid w:val="00BA4424"/>
    <w:rsid w:val="00BD7B09"/>
    <w:rsid w:val="00C26238"/>
    <w:rsid w:val="00CA566D"/>
    <w:rsid w:val="00CC70A1"/>
    <w:rsid w:val="00D45A01"/>
    <w:rsid w:val="00D71260"/>
    <w:rsid w:val="00DF67F5"/>
    <w:rsid w:val="00E07526"/>
    <w:rsid w:val="00E9019B"/>
    <w:rsid w:val="00EF096B"/>
    <w:rsid w:val="00F1180B"/>
    <w:rsid w:val="00F37A56"/>
    <w:rsid w:val="00F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D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D7B0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D7B09"/>
  </w:style>
  <w:style w:type="character" w:styleId="Kpr">
    <w:name w:val="Hyperlink"/>
    <w:basedOn w:val="VarsaylanParagrafYazTipi"/>
    <w:uiPriority w:val="99"/>
    <w:unhideWhenUsed/>
    <w:rsid w:val="00336B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D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D7B0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BD7B09"/>
  </w:style>
  <w:style w:type="character" w:styleId="Kpr">
    <w:name w:val="Hyperlink"/>
    <w:basedOn w:val="VarsaylanParagrafYazTipi"/>
    <w:uiPriority w:val="99"/>
    <w:unhideWhenUsed/>
    <w:rsid w:val="00336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sah.congur@hotmail.com" TargetMode="External"/><Relationship Id="rId5" Type="http://schemas.openxmlformats.org/officeDocument/2006/relationships/hyperlink" Target="mailto:gulsah.congur@bilecik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nevrapelin1970@gmail.com</dc:creator>
  <cp:lastModifiedBy>user</cp:lastModifiedBy>
  <cp:revision>43</cp:revision>
  <dcterms:created xsi:type="dcterms:W3CDTF">2021-09-04T09:45:00Z</dcterms:created>
  <dcterms:modified xsi:type="dcterms:W3CDTF">2021-09-04T11:57:00Z</dcterms:modified>
</cp:coreProperties>
</file>