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0C" w:rsidRDefault="00E4370C" w:rsidP="00E4370C">
      <w:pPr>
        <w:widowControl w:val="0"/>
        <w:pBdr>
          <w:top w:val="nil"/>
          <w:left w:val="nil"/>
          <w:bottom w:val="nil"/>
          <w:right w:val="nil"/>
          <w:between w:val="nil"/>
        </w:pBdr>
        <w:spacing w:line="480" w:lineRule="auto"/>
        <w:ind w:firstLine="567"/>
        <w:jc w:val="both"/>
        <w:rPr>
          <w:rFonts w:ascii="Times New Roman" w:hAnsi="Times New Roman" w:cs="Times New Roman"/>
          <w:b/>
          <w:lang w:val="en-US"/>
        </w:rPr>
      </w:pPr>
      <w:proofErr w:type="spellStart"/>
      <w:r>
        <w:rPr>
          <w:rFonts w:ascii="Times New Roman" w:hAnsi="Times New Roman" w:cs="Times New Roman"/>
          <w:b/>
          <w:lang w:val="en-US"/>
        </w:rPr>
        <w:t>Sulama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Suyu</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Tuzluluk</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Seviyelerinin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Çeltik</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Tohum</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Çimlenmesi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Üzerine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Etkileri</w:t>
      </w:r>
      <w:proofErr w:type="spellEnd"/>
    </w:p>
    <w:p w:rsidR="00E4370C" w:rsidRPr="00354D96" w:rsidRDefault="00E4370C" w:rsidP="00E4370C">
      <w:pPr>
        <w:widowControl w:val="0"/>
        <w:pBdr>
          <w:top w:val="nil"/>
          <w:left w:val="nil"/>
          <w:bottom w:val="nil"/>
          <w:right w:val="nil"/>
          <w:between w:val="nil"/>
        </w:pBdr>
        <w:spacing w:line="480" w:lineRule="auto"/>
        <w:ind w:firstLine="567"/>
        <w:jc w:val="both"/>
        <w:rPr>
          <w:rFonts w:ascii="Times New Roman" w:hAnsi="Times New Roman" w:cs="Times New Roman"/>
          <w:b/>
          <w:lang w:val="en-US"/>
        </w:rPr>
      </w:pPr>
    </w:p>
    <w:p w:rsidR="00E4370C" w:rsidRPr="00034AE7" w:rsidRDefault="00E4370C" w:rsidP="00E4370C">
      <w:pPr>
        <w:widowControl w:val="0"/>
        <w:pBdr>
          <w:top w:val="nil"/>
          <w:left w:val="nil"/>
          <w:bottom w:val="nil"/>
          <w:right w:val="nil"/>
          <w:between w:val="nil"/>
        </w:pBdr>
        <w:spacing w:line="480" w:lineRule="auto"/>
        <w:rPr>
          <w:rFonts w:ascii="Times New Roman" w:eastAsia="Times New Roman" w:hAnsi="Times New Roman" w:cs="Times New Roman"/>
          <w:b/>
          <w:color w:val="000000" w:themeColor="text1"/>
          <w:sz w:val="20"/>
          <w:szCs w:val="20"/>
          <w:u w:val="single"/>
        </w:rPr>
      </w:pPr>
      <w:r>
        <w:rPr>
          <w:rFonts w:ascii="Times New Roman" w:eastAsia="Times New Roman" w:hAnsi="Times New Roman" w:cs="Times New Roman"/>
          <w:b/>
          <w:color w:val="000000" w:themeColor="text1"/>
          <w:sz w:val="20"/>
          <w:szCs w:val="20"/>
        </w:rPr>
        <w:t>Tülay Tütenocaklı</w:t>
      </w:r>
      <w:r w:rsidRPr="00034AE7">
        <w:rPr>
          <w:rFonts w:ascii="Times New Roman" w:eastAsia="Times New Roman" w:hAnsi="Times New Roman" w:cs="Times New Roman"/>
          <w:b/>
          <w:color w:val="000000" w:themeColor="text1"/>
          <w:sz w:val="20"/>
          <w:szCs w:val="20"/>
          <w:vertAlign w:val="superscript"/>
        </w:rPr>
        <w:t>1</w:t>
      </w:r>
      <w:r w:rsidRPr="00034AE7">
        <w:rPr>
          <w:rFonts w:ascii="Times New Roman" w:eastAsia="Times New Roman" w:hAnsi="Times New Roman" w:cs="Times New Roman"/>
          <w:b/>
          <w:color w:val="000000" w:themeColor="text1"/>
          <w:sz w:val="20"/>
          <w:szCs w:val="20"/>
          <w:vertAlign w:val="superscript"/>
        </w:rPr>
        <w:tab/>
      </w:r>
      <w:r w:rsidRPr="00034AE7">
        <w:rPr>
          <w:rFonts w:ascii="Times New Roman" w:eastAsia="Times New Roman" w:hAnsi="Times New Roman" w:cs="Times New Roman"/>
          <w:b/>
          <w:color w:val="000000" w:themeColor="text1"/>
          <w:sz w:val="20"/>
          <w:szCs w:val="20"/>
        </w:rPr>
        <w:t>İsmail Taş</w:t>
      </w:r>
      <w:r w:rsidRPr="00034AE7">
        <w:rPr>
          <w:rFonts w:ascii="Times New Roman" w:eastAsia="Times New Roman" w:hAnsi="Times New Roman" w:cs="Times New Roman"/>
          <w:b/>
          <w:color w:val="000000" w:themeColor="text1"/>
          <w:sz w:val="20"/>
          <w:szCs w:val="20"/>
          <w:vertAlign w:val="superscript"/>
        </w:rPr>
        <w:t>2</w:t>
      </w:r>
      <w:r w:rsidRPr="00034AE7">
        <w:rPr>
          <w:rFonts w:ascii="Times New Roman" w:eastAsia="Times New Roman" w:hAnsi="Times New Roman" w:cs="Times New Roman"/>
          <w:b/>
          <w:color w:val="000000" w:themeColor="text1"/>
          <w:sz w:val="20"/>
          <w:szCs w:val="20"/>
        </w:rPr>
        <w:tab/>
      </w:r>
      <w:proofErr w:type="spellStart"/>
      <w:r w:rsidRPr="00034AE7">
        <w:rPr>
          <w:rFonts w:ascii="Times New Roman" w:eastAsia="Times New Roman" w:hAnsi="Times New Roman" w:cs="Times New Roman"/>
          <w:b/>
          <w:color w:val="000000" w:themeColor="text1"/>
          <w:sz w:val="20"/>
          <w:szCs w:val="20"/>
        </w:rPr>
        <w:t>Allisa</w:t>
      </w:r>
      <w:r w:rsidR="007821F7">
        <w:rPr>
          <w:rFonts w:ascii="Times New Roman" w:eastAsia="Times New Roman" w:hAnsi="Times New Roman" w:cs="Times New Roman"/>
          <w:b/>
          <w:color w:val="000000" w:themeColor="text1"/>
          <w:sz w:val="20"/>
          <w:szCs w:val="20"/>
        </w:rPr>
        <w:t>n</w:t>
      </w:r>
      <w:r w:rsidRPr="00034AE7">
        <w:rPr>
          <w:rFonts w:ascii="Times New Roman" w:eastAsia="Times New Roman" w:hAnsi="Times New Roman" w:cs="Times New Roman"/>
          <w:b/>
          <w:color w:val="000000" w:themeColor="text1"/>
          <w:sz w:val="20"/>
          <w:szCs w:val="20"/>
        </w:rPr>
        <w:t>dria</w:t>
      </w:r>
      <w:proofErr w:type="spellEnd"/>
      <w:r w:rsidRPr="00034AE7">
        <w:rPr>
          <w:rFonts w:ascii="Times New Roman" w:eastAsia="Times New Roman" w:hAnsi="Times New Roman" w:cs="Times New Roman"/>
          <w:b/>
          <w:color w:val="000000" w:themeColor="text1"/>
          <w:sz w:val="20"/>
          <w:szCs w:val="20"/>
        </w:rPr>
        <w:t xml:space="preserve"> Tisyadini</w:t>
      </w:r>
      <w:r w:rsidRPr="00034AE7">
        <w:rPr>
          <w:rFonts w:ascii="Times New Roman" w:eastAsia="Times New Roman" w:hAnsi="Times New Roman" w:cs="Times New Roman"/>
          <w:b/>
          <w:color w:val="000000" w:themeColor="text1"/>
          <w:sz w:val="20"/>
          <w:szCs w:val="20"/>
          <w:vertAlign w:val="superscript"/>
        </w:rPr>
        <w:t>3</w:t>
      </w:r>
      <w:r w:rsidRPr="00034AE7">
        <w:rPr>
          <w:rFonts w:ascii="Times New Roman" w:eastAsia="Times New Roman" w:hAnsi="Times New Roman" w:cs="Times New Roman"/>
          <w:b/>
          <w:color w:val="000000" w:themeColor="text1"/>
          <w:sz w:val="20"/>
          <w:szCs w:val="20"/>
        </w:rPr>
        <w:tab/>
      </w:r>
      <w:proofErr w:type="spellStart"/>
      <w:r w:rsidRPr="00034AE7">
        <w:rPr>
          <w:rFonts w:ascii="Times New Roman" w:eastAsia="Times New Roman" w:hAnsi="Times New Roman" w:cs="Times New Roman"/>
          <w:b/>
          <w:color w:val="000000" w:themeColor="text1"/>
          <w:sz w:val="20"/>
          <w:szCs w:val="20"/>
        </w:rPr>
        <w:t>Mevlüt</w:t>
      </w:r>
      <w:proofErr w:type="spellEnd"/>
      <w:r w:rsidRPr="00034AE7">
        <w:rPr>
          <w:rFonts w:ascii="Times New Roman" w:eastAsia="Times New Roman" w:hAnsi="Times New Roman" w:cs="Times New Roman"/>
          <w:b/>
          <w:color w:val="000000" w:themeColor="text1"/>
          <w:sz w:val="20"/>
          <w:szCs w:val="20"/>
        </w:rPr>
        <w:t xml:space="preserve"> Akçura</w:t>
      </w:r>
      <w:r w:rsidRPr="00034AE7">
        <w:rPr>
          <w:rFonts w:ascii="Times New Roman" w:eastAsia="Times New Roman" w:hAnsi="Times New Roman" w:cs="Times New Roman"/>
          <w:b/>
          <w:color w:val="000000" w:themeColor="text1"/>
          <w:sz w:val="20"/>
          <w:szCs w:val="20"/>
          <w:vertAlign w:val="superscript"/>
        </w:rPr>
        <w:t>4</w:t>
      </w:r>
      <w:r w:rsidRPr="00034AE7">
        <w:rPr>
          <w:rFonts w:ascii="Times New Roman" w:eastAsia="Times New Roman" w:hAnsi="Times New Roman" w:cs="Times New Roman"/>
          <w:b/>
          <w:color w:val="000000" w:themeColor="text1"/>
          <w:sz w:val="20"/>
          <w:szCs w:val="20"/>
        </w:rPr>
        <w:tab/>
      </w:r>
      <w:r w:rsidRPr="00034AE7">
        <w:rPr>
          <w:rFonts w:ascii="Times New Roman" w:eastAsia="Times New Roman" w:hAnsi="Times New Roman" w:cs="Times New Roman"/>
          <w:b/>
          <w:color w:val="000000" w:themeColor="text1"/>
          <w:sz w:val="20"/>
          <w:szCs w:val="20"/>
          <w:u w:val="single"/>
        </w:rPr>
        <w:t>Yalçın Coşkun</w:t>
      </w:r>
      <w:r w:rsidRPr="00034AE7">
        <w:rPr>
          <w:rFonts w:ascii="Times New Roman" w:eastAsia="Times New Roman" w:hAnsi="Times New Roman" w:cs="Times New Roman"/>
          <w:b/>
          <w:color w:val="000000" w:themeColor="text1"/>
          <w:sz w:val="20"/>
          <w:szCs w:val="20"/>
          <w:u w:val="single"/>
          <w:vertAlign w:val="superscript"/>
        </w:rPr>
        <w:t>1</w:t>
      </w:r>
    </w:p>
    <w:p w:rsidR="00E4370C" w:rsidRPr="00A00738" w:rsidRDefault="00E4370C" w:rsidP="00E4370C">
      <w:pPr>
        <w:spacing w:line="360" w:lineRule="auto"/>
        <w:jc w:val="center"/>
        <w:rPr>
          <w:rFonts w:ascii="Times New Roman" w:hAnsi="Times New Roman"/>
          <w:b/>
        </w:rPr>
      </w:pPr>
    </w:p>
    <w:p w:rsidR="00E4370C" w:rsidRPr="00034AE7" w:rsidRDefault="00E4370C" w:rsidP="00E4370C">
      <w:pPr>
        <w:spacing w:line="360" w:lineRule="auto"/>
        <w:jc w:val="center"/>
        <w:rPr>
          <w:rFonts w:ascii="Times New Roman" w:hAnsi="Times New Roman"/>
          <w:color w:val="000000"/>
          <w:sz w:val="20"/>
          <w:szCs w:val="20"/>
        </w:rPr>
      </w:pPr>
      <w:r w:rsidRPr="00034AE7">
        <w:rPr>
          <w:rFonts w:ascii="Times New Roman" w:hAnsi="Times New Roman"/>
          <w:color w:val="000000"/>
          <w:sz w:val="20"/>
          <w:szCs w:val="20"/>
          <w:vertAlign w:val="superscript"/>
        </w:rPr>
        <w:t xml:space="preserve">1 </w:t>
      </w:r>
      <w:r w:rsidRPr="00034AE7">
        <w:rPr>
          <w:rFonts w:ascii="Times New Roman" w:hAnsi="Times New Roman"/>
          <w:color w:val="000000"/>
          <w:sz w:val="20"/>
          <w:szCs w:val="20"/>
        </w:rPr>
        <w:t xml:space="preserve">Çanakkale </w:t>
      </w:r>
      <w:proofErr w:type="spellStart"/>
      <w:r w:rsidRPr="00034AE7">
        <w:rPr>
          <w:rFonts w:ascii="Times New Roman" w:hAnsi="Times New Roman"/>
          <w:color w:val="000000"/>
          <w:sz w:val="20"/>
          <w:szCs w:val="20"/>
        </w:rPr>
        <w:t>Onsekiz</w:t>
      </w:r>
      <w:proofErr w:type="spellEnd"/>
      <w:r w:rsidRPr="00034AE7">
        <w:rPr>
          <w:rFonts w:ascii="Times New Roman" w:hAnsi="Times New Roman"/>
          <w:color w:val="000000"/>
          <w:sz w:val="20"/>
          <w:szCs w:val="20"/>
        </w:rPr>
        <w:t xml:space="preserve"> Mart </w:t>
      </w:r>
      <w:proofErr w:type="spellStart"/>
      <w:r w:rsidRPr="00034AE7">
        <w:rPr>
          <w:rFonts w:ascii="Times New Roman" w:hAnsi="Times New Roman"/>
          <w:color w:val="000000"/>
          <w:sz w:val="20"/>
          <w:szCs w:val="20"/>
        </w:rPr>
        <w:t>University</w:t>
      </w:r>
      <w:proofErr w:type="spellEnd"/>
      <w:r w:rsidRPr="00034AE7">
        <w:rPr>
          <w:rFonts w:ascii="Times New Roman" w:hAnsi="Times New Roman"/>
          <w:color w:val="000000"/>
          <w:sz w:val="20"/>
          <w:szCs w:val="20"/>
        </w:rPr>
        <w:t xml:space="preserve">, </w:t>
      </w:r>
      <w:proofErr w:type="gramStart"/>
      <w:r w:rsidRPr="00034AE7">
        <w:rPr>
          <w:rFonts w:ascii="Times New Roman" w:hAnsi="Times New Roman"/>
          <w:color w:val="000000"/>
          <w:sz w:val="20"/>
          <w:szCs w:val="20"/>
        </w:rPr>
        <w:t>Lapseki</w:t>
      </w:r>
      <w:proofErr w:type="gram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Vocational</w:t>
      </w:r>
      <w:proofErr w:type="spellEnd"/>
      <w:r w:rsidRPr="00034AE7">
        <w:rPr>
          <w:rFonts w:ascii="Times New Roman" w:hAnsi="Times New Roman"/>
          <w:color w:val="000000"/>
          <w:sz w:val="20"/>
          <w:szCs w:val="20"/>
        </w:rPr>
        <w:t xml:space="preserve"> School, </w:t>
      </w:r>
      <w:proofErr w:type="spellStart"/>
      <w:r w:rsidRPr="00034AE7">
        <w:rPr>
          <w:rFonts w:ascii="Times New Roman" w:hAnsi="Times New Roman"/>
          <w:color w:val="000000"/>
          <w:sz w:val="20"/>
          <w:szCs w:val="20"/>
        </w:rPr>
        <w:t>Department</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Plant</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Production</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and</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Animal</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Husbandry</w:t>
      </w:r>
      <w:proofErr w:type="spellEnd"/>
      <w:r w:rsidRPr="00034AE7">
        <w:rPr>
          <w:rFonts w:ascii="Times New Roman" w:hAnsi="Times New Roman"/>
          <w:color w:val="000000"/>
          <w:sz w:val="20"/>
          <w:szCs w:val="20"/>
        </w:rPr>
        <w:t xml:space="preserve">, Çanakkale, </w:t>
      </w:r>
      <w:proofErr w:type="spellStart"/>
      <w:r w:rsidRPr="00034AE7">
        <w:rPr>
          <w:rFonts w:ascii="Times New Roman" w:hAnsi="Times New Roman"/>
          <w:color w:val="000000"/>
          <w:sz w:val="20"/>
          <w:szCs w:val="20"/>
        </w:rPr>
        <w:t>Turkey</w:t>
      </w:r>
      <w:proofErr w:type="spellEnd"/>
    </w:p>
    <w:p w:rsidR="00E4370C" w:rsidRPr="00034AE7" w:rsidRDefault="00E4370C" w:rsidP="00E4370C">
      <w:pPr>
        <w:spacing w:line="360" w:lineRule="auto"/>
        <w:jc w:val="center"/>
        <w:rPr>
          <w:rFonts w:ascii="Times New Roman" w:hAnsi="Times New Roman"/>
          <w:color w:val="000000"/>
          <w:sz w:val="20"/>
          <w:szCs w:val="20"/>
        </w:rPr>
      </w:pPr>
      <w:r w:rsidRPr="00034AE7">
        <w:rPr>
          <w:rFonts w:ascii="Times New Roman" w:hAnsi="Times New Roman"/>
          <w:color w:val="000000"/>
          <w:sz w:val="20"/>
          <w:szCs w:val="20"/>
          <w:vertAlign w:val="superscript"/>
        </w:rPr>
        <w:t xml:space="preserve">2 </w:t>
      </w:r>
      <w:r w:rsidRPr="00034AE7">
        <w:rPr>
          <w:rFonts w:ascii="Times New Roman" w:hAnsi="Times New Roman"/>
          <w:color w:val="000000"/>
          <w:sz w:val="20"/>
          <w:szCs w:val="20"/>
        </w:rPr>
        <w:t xml:space="preserve">Çanakkale </w:t>
      </w:r>
      <w:proofErr w:type="spellStart"/>
      <w:r w:rsidRPr="00034AE7">
        <w:rPr>
          <w:rFonts w:ascii="Times New Roman" w:hAnsi="Times New Roman"/>
          <w:color w:val="000000"/>
          <w:sz w:val="20"/>
          <w:szCs w:val="20"/>
        </w:rPr>
        <w:t>Onsekiz</w:t>
      </w:r>
      <w:proofErr w:type="spellEnd"/>
      <w:r w:rsidRPr="00034AE7">
        <w:rPr>
          <w:rFonts w:ascii="Times New Roman" w:hAnsi="Times New Roman"/>
          <w:color w:val="000000"/>
          <w:sz w:val="20"/>
          <w:szCs w:val="20"/>
        </w:rPr>
        <w:t xml:space="preserve"> Mart </w:t>
      </w:r>
      <w:proofErr w:type="spellStart"/>
      <w:r w:rsidRPr="00034AE7">
        <w:rPr>
          <w:rFonts w:ascii="Times New Roman" w:hAnsi="Times New Roman"/>
          <w:color w:val="000000"/>
          <w:sz w:val="20"/>
          <w:szCs w:val="20"/>
        </w:rPr>
        <w:t>University</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Faculty</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Agriculture</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Department</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Agricultural</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Structures</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and</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Irrigation</w:t>
      </w:r>
      <w:proofErr w:type="spellEnd"/>
      <w:r w:rsidRPr="00034AE7">
        <w:rPr>
          <w:rFonts w:ascii="Times New Roman" w:hAnsi="Times New Roman"/>
          <w:color w:val="000000"/>
          <w:sz w:val="20"/>
          <w:szCs w:val="20"/>
        </w:rPr>
        <w:t xml:space="preserve">, Çanakkale, </w:t>
      </w:r>
      <w:proofErr w:type="spellStart"/>
      <w:r w:rsidRPr="00034AE7">
        <w:rPr>
          <w:rFonts w:ascii="Times New Roman" w:hAnsi="Times New Roman"/>
          <w:color w:val="000000"/>
          <w:sz w:val="20"/>
          <w:szCs w:val="20"/>
        </w:rPr>
        <w:t>Turkey</w:t>
      </w:r>
      <w:proofErr w:type="spellEnd"/>
    </w:p>
    <w:p w:rsidR="00E4370C" w:rsidRPr="00034AE7" w:rsidRDefault="00E4370C" w:rsidP="00E4370C">
      <w:pPr>
        <w:spacing w:line="360" w:lineRule="auto"/>
        <w:jc w:val="center"/>
        <w:rPr>
          <w:rFonts w:ascii="Times New Roman" w:hAnsi="Times New Roman"/>
          <w:color w:val="000000"/>
          <w:sz w:val="20"/>
          <w:szCs w:val="20"/>
        </w:rPr>
      </w:pPr>
      <w:r w:rsidRPr="00034AE7">
        <w:rPr>
          <w:rFonts w:ascii="Times New Roman" w:hAnsi="Times New Roman"/>
          <w:color w:val="000000"/>
          <w:sz w:val="20"/>
          <w:szCs w:val="20"/>
          <w:vertAlign w:val="superscript"/>
        </w:rPr>
        <w:t xml:space="preserve">3 </w:t>
      </w:r>
      <w:r w:rsidRPr="00034AE7">
        <w:rPr>
          <w:rFonts w:ascii="Times New Roman" w:hAnsi="Times New Roman"/>
          <w:color w:val="000000"/>
          <w:sz w:val="20"/>
          <w:szCs w:val="20"/>
        </w:rPr>
        <w:t xml:space="preserve">Çanakkale </w:t>
      </w:r>
      <w:proofErr w:type="spellStart"/>
      <w:r w:rsidRPr="00034AE7">
        <w:rPr>
          <w:rFonts w:ascii="Times New Roman" w:hAnsi="Times New Roman"/>
          <w:color w:val="000000"/>
          <w:sz w:val="20"/>
          <w:szCs w:val="20"/>
        </w:rPr>
        <w:t>Onsekiz</w:t>
      </w:r>
      <w:proofErr w:type="spellEnd"/>
      <w:r w:rsidRPr="00034AE7">
        <w:rPr>
          <w:rFonts w:ascii="Times New Roman" w:hAnsi="Times New Roman"/>
          <w:color w:val="000000"/>
          <w:sz w:val="20"/>
          <w:szCs w:val="20"/>
        </w:rPr>
        <w:t xml:space="preserve"> Mart </w:t>
      </w:r>
      <w:proofErr w:type="spellStart"/>
      <w:r w:rsidRPr="00034AE7">
        <w:rPr>
          <w:rFonts w:ascii="Times New Roman" w:hAnsi="Times New Roman"/>
          <w:color w:val="000000"/>
          <w:sz w:val="20"/>
          <w:szCs w:val="20"/>
        </w:rPr>
        <w:t>University</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Faculty</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Agriculture</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Department</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Agricultural</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Biotechnology</w:t>
      </w:r>
      <w:proofErr w:type="spellEnd"/>
      <w:r w:rsidRPr="00034AE7">
        <w:rPr>
          <w:rFonts w:ascii="Times New Roman" w:hAnsi="Times New Roman"/>
          <w:color w:val="000000"/>
          <w:sz w:val="20"/>
          <w:szCs w:val="20"/>
        </w:rPr>
        <w:t xml:space="preserve">, Çanakkale, </w:t>
      </w:r>
      <w:proofErr w:type="spellStart"/>
      <w:r w:rsidRPr="00034AE7">
        <w:rPr>
          <w:rFonts w:ascii="Times New Roman" w:hAnsi="Times New Roman"/>
          <w:color w:val="000000"/>
          <w:sz w:val="20"/>
          <w:szCs w:val="20"/>
        </w:rPr>
        <w:t>Turkey</w:t>
      </w:r>
      <w:proofErr w:type="spellEnd"/>
    </w:p>
    <w:p w:rsidR="00E4370C" w:rsidRPr="00034AE7" w:rsidRDefault="00E4370C" w:rsidP="00E4370C">
      <w:pPr>
        <w:spacing w:line="360" w:lineRule="auto"/>
        <w:jc w:val="center"/>
        <w:rPr>
          <w:rFonts w:ascii="Times New Roman" w:hAnsi="Times New Roman"/>
          <w:color w:val="000000"/>
          <w:sz w:val="20"/>
          <w:szCs w:val="20"/>
        </w:rPr>
      </w:pPr>
      <w:r w:rsidRPr="00034AE7">
        <w:rPr>
          <w:rFonts w:ascii="Times New Roman" w:hAnsi="Times New Roman"/>
          <w:color w:val="000000"/>
          <w:sz w:val="20"/>
          <w:szCs w:val="20"/>
          <w:vertAlign w:val="superscript"/>
        </w:rPr>
        <w:t xml:space="preserve">4 </w:t>
      </w:r>
      <w:r w:rsidRPr="00034AE7">
        <w:rPr>
          <w:rFonts w:ascii="Times New Roman" w:hAnsi="Times New Roman"/>
          <w:color w:val="000000"/>
          <w:sz w:val="20"/>
          <w:szCs w:val="20"/>
        </w:rPr>
        <w:t xml:space="preserve">Çanakkale </w:t>
      </w:r>
      <w:proofErr w:type="spellStart"/>
      <w:r w:rsidRPr="00034AE7">
        <w:rPr>
          <w:rFonts w:ascii="Times New Roman" w:hAnsi="Times New Roman"/>
          <w:color w:val="000000"/>
          <w:sz w:val="20"/>
          <w:szCs w:val="20"/>
        </w:rPr>
        <w:t>Onsekiz</w:t>
      </w:r>
      <w:proofErr w:type="spellEnd"/>
      <w:r w:rsidRPr="00034AE7">
        <w:rPr>
          <w:rFonts w:ascii="Times New Roman" w:hAnsi="Times New Roman"/>
          <w:color w:val="000000"/>
          <w:sz w:val="20"/>
          <w:szCs w:val="20"/>
        </w:rPr>
        <w:t xml:space="preserve"> Mart </w:t>
      </w:r>
      <w:proofErr w:type="spellStart"/>
      <w:r w:rsidRPr="00034AE7">
        <w:rPr>
          <w:rFonts w:ascii="Times New Roman" w:hAnsi="Times New Roman"/>
          <w:color w:val="000000"/>
          <w:sz w:val="20"/>
          <w:szCs w:val="20"/>
        </w:rPr>
        <w:t>University</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Faculty</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Agriculture</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Department</w:t>
      </w:r>
      <w:proofErr w:type="spellEnd"/>
      <w:r w:rsidRPr="00034AE7">
        <w:rPr>
          <w:rFonts w:ascii="Times New Roman" w:hAnsi="Times New Roman"/>
          <w:color w:val="000000"/>
          <w:sz w:val="20"/>
          <w:szCs w:val="20"/>
        </w:rPr>
        <w:t xml:space="preserve"> of </w:t>
      </w:r>
      <w:proofErr w:type="spellStart"/>
      <w:r w:rsidRPr="00034AE7">
        <w:rPr>
          <w:rFonts w:ascii="Times New Roman" w:hAnsi="Times New Roman"/>
          <w:color w:val="000000"/>
          <w:sz w:val="20"/>
          <w:szCs w:val="20"/>
        </w:rPr>
        <w:t>Field</w:t>
      </w:r>
      <w:proofErr w:type="spellEnd"/>
      <w:r w:rsidRPr="00034AE7">
        <w:rPr>
          <w:rFonts w:ascii="Times New Roman" w:hAnsi="Times New Roman"/>
          <w:color w:val="000000"/>
          <w:sz w:val="20"/>
          <w:szCs w:val="20"/>
        </w:rPr>
        <w:t xml:space="preserve"> </w:t>
      </w:r>
      <w:proofErr w:type="spellStart"/>
      <w:r w:rsidRPr="00034AE7">
        <w:rPr>
          <w:rFonts w:ascii="Times New Roman" w:hAnsi="Times New Roman"/>
          <w:color w:val="000000"/>
          <w:sz w:val="20"/>
          <w:szCs w:val="20"/>
        </w:rPr>
        <w:t>Crops</w:t>
      </w:r>
      <w:proofErr w:type="spellEnd"/>
      <w:r w:rsidRPr="00034AE7">
        <w:rPr>
          <w:rFonts w:ascii="Times New Roman" w:hAnsi="Times New Roman"/>
          <w:color w:val="000000"/>
          <w:sz w:val="20"/>
          <w:szCs w:val="20"/>
        </w:rPr>
        <w:t xml:space="preserve">, Çanakkale, </w:t>
      </w:r>
      <w:proofErr w:type="spellStart"/>
      <w:r w:rsidRPr="00034AE7">
        <w:rPr>
          <w:rFonts w:ascii="Times New Roman" w:hAnsi="Times New Roman"/>
          <w:color w:val="000000"/>
          <w:sz w:val="20"/>
          <w:szCs w:val="20"/>
        </w:rPr>
        <w:t>Turkey</w:t>
      </w:r>
      <w:proofErr w:type="spellEnd"/>
    </w:p>
    <w:p w:rsidR="00E4370C" w:rsidRDefault="00E4370C" w:rsidP="00E4370C">
      <w:pPr>
        <w:spacing w:line="360" w:lineRule="auto"/>
        <w:jc w:val="center"/>
        <w:rPr>
          <w:rFonts w:ascii="Times New Roman" w:hAnsi="Times New Roman"/>
          <w:i/>
          <w:color w:val="000000"/>
          <w:sz w:val="20"/>
          <w:szCs w:val="20"/>
        </w:rPr>
      </w:pPr>
    </w:p>
    <w:p w:rsidR="00E4370C" w:rsidRDefault="007821F7" w:rsidP="00E4370C">
      <w:pPr>
        <w:autoSpaceDE w:val="0"/>
        <w:autoSpaceDN w:val="0"/>
        <w:adjustRightInd w:val="0"/>
        <w:spacing w:line="360" w:lineRule="auto"/>
        <w:jc w:val="center"/>
        <w:rPr>
          <w:rFonts w:ascii="Times New Roman" w:eastAsia="ArialMT" w:hAnsi="Times New Roman"/>
          <w:sz w:val="20"/>
          <w:szCs w:val="20"/>
        </w:rPr>
      </w:pPr>
      <w:hyperlink r:id="rId4" w:history="1">
        <w:r w:rsidR="00E4370C" w:rsidRPr="004340FD">
          <w:rPr>
            <w:rStyle w:val="Kpr"/>
            <w:rFonts w:ascii="Times New Roman" w:eastAsia="ArialMT" w:hAnsi="Times New Roman"/>
            <w:sz w:val="20"/>
            <w:szCs w:val="20"/>
          </w:rPr>
          <w:t>ycoskun33@hotmail.com</w:t>
        </w:r>
      </w:hyperlink>
    </w:p>
    <w:p w:rsidR="00E4370C" w:rsidRDefault="00E4370C" w:rsidP="00E4370C">
      <w:pPr>
        <w:autoSpaceDE w:val="0"/>
        <w:autoSpaceDN w:val="0"/>
        <w:adjustRightInd w:val="0"/>
        <w:spacing w:line="360" w:lineRule="auto"/>
        <w:jc w:val="center"/>
        <w:rPr>
          <w:rFonts w:ascii="Times New Roman" w:eastAsia="ArialMT" w:hAnsi="Times New Roman"/>
          <w:sz w:val="20"/>
          <w:szCs w:val="20"/>
        </w:rPr>
      </w:pPr>
    </w:p>
    <w:p w:rsidR="00E4370C" w:rsidRDefault="00E4370C" w:rsidP="00E4370C">
      <w:pPr>
        <w:autoSpaceDE w:val="0"/>
        <w:autoSpaceDN w:val="0"/>
        <w:adjustRightInd w:val="0"/>
        <w:spacing w:line="360" w:lineRule="auto"/>
        <w:rPr>
          <w:rFonts w:ascii="Times New Roman" w:eastAsia="ArialMT" w:hAnsi="Times New Roman"/>
          <w:b/>
          <w:sz w:val="20"/>
          <w:szCs w:val="20"/>
        </w:rPr>
      </w:pPr>
      <w:r w:rsidRPr="00110799">
        <w:rPr>
          <w:rFonts w:ascii="Times New Roman" w:eastAsia="ArialMT" w:hAnsi="Times New Roman"/>
          <w:b/>
          <w:sz w:val="20"/>
          <w:szCs w:val="20"/>
        </w:rPr>
        <w:t>Özet</w:t>
      </w:r>
    </w:p>
    <w:p w:rsidR="00E4370C" w:rsidRPr="00110799" w:rsidRDefault="00E4370C" w:rsidP="00E4370C">
      <w:pPr>
        <w:autoSpaceDE w:val="0"/>
        <w:autoSpaceDN w:val="0"/>
        <w:adjustRightInd w:val="0"/>
        <w:spacing w:line="360" w:lineRule="auto"/>
        <w:rPr>
          <w:rFonts w:ascii="Times New Roman" w:eastAsia="ArialMT" w:hAnsi="Times New Roman"/>
          <w:b/>
          <w:sz w:val="20"/>
          <w:szCs w:val="20"/>
        </w:rPr>
      </w:pPr>
    </w:p>
    <w:p w:rsidR="00E4370C" w:rsidRDefault="00E4370C" w:rsidP="00E4370C">
      <w:pPr>
        <w:autoSpaceDE w:val="0"/>
        <w:autoSpaceDN w:val="0"/>
        <w:adjustRightInd w:val="0"/>
        <w:spacing w:line="360" w:lineRule="auto"/>
        <w:jc w:val="both"/>
        <w:rPr>
          <w:rFonts w:ascii="Times New Roman" w:eastAsia="ArialMT" w:hAnsi="Times New Roman"/>
          <w:sz w:val="20"/>
          <w:szCs w:val="20"/>
        </w:rPr>
      </w:pPr>
      <w:r w:rsidRPr="00110799">
        <w:rPr>
          <w:rFonts w:ascii="Times New Roman" w:eastAsia="ArialMT" w:hAnsi="Times New Roman"/>
          <w:sz w:val="20"/>
          <w:szCs w:val="20"/>
        </w:rPr>
        <w:t xml:space="preserve">Ülfet, Gemici, </w:t>
      </w:r>
      <w:proofErr w:type="spellStart"/>
      <w:r w:rsidRPr="00110799">
        <w:rPr>
          <w:rFonts w:ascii="Times New Roman" w:eastAsia="ArialMT" w:hAnsi="Times New Roman"/>
          <w:sz w:val="20"/>
          <w:szCs w:val="20"/>
        </w:rPr>
        <w:t>Keshan</w:t>
      </w:r>
      <w:proofErr w:type="spellEnd"/>
      <w:r w:rsidRPr="00110799">
        <w:rPr>
          <w:rFonts w:ascii="Times New Roman" w:eastAsia="ArialMT" w:hAnsi="Times New Roman"/>
          <w:sz w:val="20"/>
          <w:szCs w:val="20"/>
        </w:rPr>
        <w:t xml:space="preserve">, </w:t>
      </w:r>
      <w:proofErr w:type="spellStart"/>
      <w:r w:rsidRPr="00110799">
        <w:rPr>
          <w:rFonts w:ascii="Times New Roman" w:eastAsia="ArialMT" w:hAnsi="Times New Roman"/>
          <w:sz w:val="20"/>
          <w:szCs w:val="20"/>
        </w:rPr>
        <w:t>Colombia</w:t>
      </w:r>
      <w:proofErr w:type="spellEnd"/>
      <w:r w:rsidRPr="00110799">
        <w:rPr>
          <w:rFonts w:ascii="Times New Roman" w:eastAsia="ArialMT" w:hAnsi="Times New Roman"/>
          <w:sz w:val="20"/>
          <w:szCs w:val="20"/>
        </w:rPr>
        <w:t xml:space="preserve">, Köprü-CL ve Nirvana çeşitleri farklı </w:t>
      </w:r>
      <w:proofErr w:type="spellStart"/>
      <w:r w:rsidRPr="00110799">
        <w:rPr>
          <w:rFonts w:ascii="Times New Roman" w:eastAsia="ArialMT" w:hAnsi="Times New Roman"/>
          <w:sz w:val="20"/>
          <w:szCs w:val="20"/>
        </w:rPr>
        <w:t>ECw</w:t>
      </w:r>
      <w:proofErr w:type="spellEnd"/>
      <w:r w:rsidRPr="00110799">
        <w:rPr>
          <w:rFonts w:ascii="Times New Roman" w:eastAsia="ArialMT" w:hAnsi="Times New Roman"/>
          <w:sz w:val="20"/>
          <w:szCs w:val="20"/>
        </w:rPr>
        <w:t xml:space="preserve"> seviyelerinde (kontrol, 10, 12, 14 ve 16 </w:t>
      </w:r>
      <w:proofErr w:type="spellStart"/>
      <w:r w:rsidRPr="00110799">
        <w:rPr>
          <w:rFonts w:ascii="Times New Roman" w:eastAsia="ArialMT" w:hAnsi="Times New Roman"/>
          <w:sz w:val="20"/>
          <w:szCs w:val="20"/>
        </w:rPr>
        <w:t>dS</w:t>
      </w:r>
      <w:proofErr w:type="spellEnd"/>
      <w:r w:rsidRPr="00110799">
        <w:rPr>
          <w:rFonts w:ascii="Times New Roman" w:eastAsia="ArialMT" w:hAnsi="Times New Roman"/>
          <w:sz w:val="20"/>
          <w:szCs w:val="20"/>
        </w:rPr>
        <w:t xml:space="preserve">/m) hazırlanan sulama sularının </w:t>
      </w:r>
      <w:r>
        <w:rPr>
          <w:rFonts w:ascii="Times New Roman" w:eastAsia="ArialMT" w:hAnsi="Times New Roman"/>
          <w:sz w:val="20"/>
          <w:szCs w:val="20"/>
        </w:rPr>
        <w:t>çeltik</w:t>
      </w:r>
      <w:r w:rsidRPr="00110799">
        <w:rPr>
          <w:rFonts w:ascii="Times New Roman" w:eastAsia="ArialMT" w:hAnsi="Times New Roman"/>
          <w:sz w:val="20"/>
          <w:szCs w:val="20"/>
        </w:rPr>
        <w:t xml:space="preserve"> tohumlarının çimlenmesi üzerine etkilerini araştırmak amacıyla 2021 yılında laboratuv</w:t>
      </w:r>
      <w:r>
        <w:rPr>
          <w:rFonts w:ascii="Times New Roman" w:eastAsia="ArialMT" w:hAnsi="Times New Roman"/>
          <w:sz w:val="20"/>
          <w:szCs w:val="20"/>
        </w:rPr>
        <w:t>ar koşullarında test edilmiştir</w:t>
      </w:r>
      <w:r w:rsidRPr="00110799">
        <w:rPr>
          <w:rFonts w:ascii="Times New Roman" w:eastAsia="ArialMT" w:hAnsi="Times New Roman"/>
          <w:sz w:val="20"/>
          <w:szCs w:val="20"/>
        </w:rPr>
        <w:t>. Tuzlu sulama suları farklı tuzluluk kaynaklarından (</w:t>
      </w:r>
      <w:proofErr w:type="spellStart"/>
      <w:r w:rsidRPr="00110799">
        <w:rPr>
          <w:rFonts w:ascii="Times New Roman" w:eastAsia="ArialMT" w:hAnsi="Times New Roman"/>
          <w:sz w:val="20"/>
          <w:szCs w:val="20"/>
        </w:rPr>
        <w:t>NaCl</w:t>
      </w:r>
      <w:proofErr w:type="spellEnd"/>
      <w:r w:rsidRPr="00110799">
        <w:rPr>
          <w:rFonts w:ascii="Times New Roman" w:eastAsia="ArialMT" w:hAnsi="Times New Roman"/>
          <w:sz w:val="20"/>
          <w:szCs w:val="20"/>
        </w:rPr>
        <w:t>, MgSO</w:t>
      </w:r>
      <w:r w:rsidRPr="00110799">
        <w:rPr>
          <w:rFonts w:ascii="Times New Roman" w:eastAsia="ArialMT" w:hAnsi="Times New Roman"/>
          <w:sz w:val="20"/>
          <w:szCs w:val="20"/>
          <w:vertAlign w:val="subscript"/>
        </w:rPr>
        <w:t>4</w:t>
      </w:r>
      <w:r w:rsidRPr="00110799">
        <w:rPr>
          <w:rFonts w:ascii="Times New Roman" w:eastAsia="ArialMT" w:hAnsi="Times New Roman"/>
          <w:sz w:val="20"/>
          <w:szCs w:val="20"/>
        </w:rPr>
        <w:t>, CaCl</w:t>
      </w:r>
      <w:r w:rsidRPr="00110799">
        <w:rPr>
          <w:rFonts w:ascii="Times New Roman" w:eastAsia="ArialMT" w:hAnsi="Times New Roman"/>
          <w:sz w:val="20"/>
          <w:szCs w:val="20"/>
          <w:vertAlign w:val="subscript"/>
        </w:rPr>
        <w:t>2</w:t>
      </w:r>
      <w:r w:rsidRPr="00110799">
        <w:rPr>
          <w:rFonts w:ascii="Times New Roman" w:eastAsia="ArialMT" w:hAnsi="Times New Roman"/>
          <w:sz w:val="20"/>
          <w:szCs w:val="20"/>
        </w:rPr>
        <w:t xml:space="preserve">) Sodyum </w:t>
      </w:r>
      <w:proofErr w:type="spellStart"/>
      <w:r>
        <w:rPr>
          <w:rFonts w:ascii="Times New Roman" w:eastAsia="ArialMT" w:hAnsi="Times New Roman"/>
          <w:sz w:val="20"/>
          <w:szCs w:val="20"/>
        </w:rPr>
        <w:t>Absorbsiyon</w:t>
      </w:r>
      <w:proofErr w:type="spellEnd"/>
      <w:r w:rsidRPr="00110799">
        <w:rPr>
          <w:rFonts w:ascii="Times New Roman" w:eastAsia="ArialMT" w:hAnsi="Times New Roman"/>
          <w:sz w:val="20"/>
          <w:szCs w:val="20"/>
        </w:rPr>
        <w:t xml:space="preserve"> Oranı (SAR) 3 ve 9 olarak hazırlanmıştır. </w:t>
      </w:r>
      <w:r>
        <w:rPr>
          <w:rFonts w:ascii="Times New Roman" w:eastAsia="ArialMT" w:hAnsi="Times New Roman"/>
          <w:sz w:val="20"/>
          <w:szCs w:val="20"/>
        </w:rPr>
        <w:t>Tesadüf</w:t>
      </w:r>
      <w:r w:rsidRPr="00110799">
        <w:rPr>
          <w:rFonts w:ascii="Times New Roman" w:eastAsia="ArialMT" w:hAnsi="Times New Roman"/>
          <w:sz w:val="20"/>
          <w:szCs w:val="20"/>
        </w:rPr>
        <w:t xml:space="preserve"> bloklar faktöriyel deneme </w:t>
      </w:r>
      <w:r>
        <w:rPr>
          <w:rFonts w:ascii="Times New Roman" w:eastAsia="ArialMT" w:hAnsi="Times New Roman"/>
          <w:sz w:val="20"/>
          <w:szCs w:val="20"/>
        </w:rPr>
        <w:t>desenine</w:t>
      </w:r>
      <w:r w:rsidRPr="00110799">
        <w:rPr>
          <w:rFonts w:ascii="Times New Roman" w:eastAsia="ArialMT" w:hAnsi="Times New Roman"/>
          <w:sz w:val="20"/>
          <w:szCs w:val="20"/>
        </w:rPr>
        <w:t xml:space="preserve"> göre 3 tekerrürlü </w:t>
      </w:r>
      <w:r>
        <w:rPr>
          <w:rFonts w:ascii="Times New Roman" w:eastAsia="ArialMT" w:hAnsi="Times New Roman"/>
          <w:sz w:val="20"/>
          <w:szCs w:val="20"/>
        </w:rPr>
        <w:t xml:space="preserve">olacak şekilde </w:t>
      </w:r>
      <w:r w:rsidRPr="00110799">
        <w:rPr>
          <w:rFonts w:ascii="Times New Roman" w:eastAsia="ArialMT" w:hAnsi="Times New Roman"/>
          <w:sz w:val="20"/>
          <w:szCs w:val="20"/>
        </w:rPr>
        <w:t>iki ayrı deneme oluşturulmuştur. Denemelerden elde edilen veriler JMP 14 istatistik yaz</w:t>
      </w:r>
      <w:r>
        <w:rPr>
          <w:rFonts w:ascii="Times New Roman" w:eastAsia="ArialMT" w:hAnsi="Times New Roman"/>
          <w:sz w:val="20"/>
          <w:szCs w:val="20"/>
        </w:rPr>
        <w:t>ılımı kullanılarak analiz edilmiştir</w:t>
      </w:r>
      <w:r w:rsidRPr="00110799">
        <w:rPr>
          <w:rFonts w:ascii="Times New Roman" w:eastAsia="ArialMT" w:hAnsi="Times New Roman"/>
          <w:sz w:val="20"/>
          <w:szCs w:val="20"/>
        </w:rPr>
        <w:t xml:space="preserve">. </w:t>
      </w:r>
      <w:r>
        <w:rPr>
          <w:rFonts w:ascii="Times New Roman" w:eastAsia="ArialMT" w:hAnsi="Times New Roman"/>
          <w:sz w:val="20"/>
          <w:szCs w:val="20"/>
        </w:rPr>
        <w:t>S</w:t>
      </w:r>
      <w:r w:rsidRPr="00110799">
        <w:rPr>
          <w:rFonts w:ascii="Times New Roman" w:eastAsia="ArialMT" w:hAnsi="Times New Roman"/>
          <w:sz w:val="20"/>
          <w:szCs w:val="20"/>
        </w:rPr>
        <w:t>ulama suyu tuzluluk düzeyleri</w:t>
      </w:r>
      <w:r>
        <w:rPr>
          <w:rFonts w:ascii="Times New Roman" w:eastAsia="ArialMT" w:hAnsi="Times New Roman"/>
          <w:sz w:val="20"/>
          <w:szCs w:val="20"/>
        </w:rPr>
        <w:t>nin ç</w:t>
      </w:r>
      <w:r w:rsidRPr="00110799">
        <w:rPr>
          <w:rFonts w:ascii="Times New Roman" w:eastAsia="ArialMT" w:hAnsi="Times New Roman"/>
          <w:sz w:val="20"/>
          <w:szCs w:val="20"/>
        </w:rPr>
        <w:t>eltik tohumlarının çimlenme oranların</w:t>
      </w:r>
      <w:r>
        <w:rPr>
          <w:rFonts w:ascii="Times New Roman" w:eastAsia="ArialMT" w:hAnsi="Times New Roman"/>
          <w:sz w:val="20"/>
          <w:szCs w:val="20"/>
        </w:rPr>
        <w:t>a</w:t>
      </w:r>
      <w:r w:rsidRPr="00110799">
        <w:rPr>
          <w:rFonts w:ascii="Times New Roman" w:eastAsia="ArialMT" w:hAnsi="Times New Roman"/>
          <w:sz w:val="20"/>
          <w:szCs w:val="20"/>
        </w:rPr>
        <w:t xml:space="preserve"> etkileri </w:t>
      </w:r>
      <w:proofErr w:type="spellStart"/>
      <w:r w:rsidRPr="00110799">
        <w:rPr>
          <w:rFonts w:ascii="Times New Roman" w:eastAsia="ArialMT" w:hAnsi="Times New Roman"/>
          <w:sz w:val="20"/>
          <w:szCs w:val="20"/>
        </w:rPr>
        <w:t>varyans</w:t>
      </w:r>
      <w:proofErr w:type="spellEnd"/>
      <w:r w:rsidRPr="00110799">
        <w:rPr>
          <w:rFonts w:ascii="Times New Roman" w:eastAsia="ArialMT" w:hAnsi="Times New Roman"/>
          <w:sz w:val="20"/>
          <w:szCs w:val="20"/>
        </w:rPr>
        <w:t xml:space="preserve"> analizi ve </w:t>
      </w:r>
      <w:proofErr w:type="spellStart"/>
      <w:r>
        <w:rPr>
          <w:rFonts w:ascii="Times New Roman" w:eastAsia="ArialMT" w:hAnsi="Times New Roman"/>
          <w:sz w:val="20"/>
          <w:szCs w:val="20"/>
        </w:rPr>
        <w:t>student’s</w:t>
      </w:r>
      <w:proofErr w:type="spellEnd"/>
      <w:r w:rsidRPr="00110799">
        <w:rPr>
          <w:rFonts w:ascii="Times New Roman" w:eastAsia="ArialMT" w:hAnsi="Times New Roman"/>
          <w:sz w:val="20"/>
          <w:szCs w:val="20"/>
        </w:rPr>
        <w:t xml:space="preserve"> t testi gruplamaları yapılarak değerlendirilmiştir. Hem SAR 3 hem de SAR 9 değerlerine sahip sulama suları ile yapılan denemelerde genel olarak tüm çeşitlerin çimlenme açısından sulama suyu tuzluluk toleransının oldukça yüksek olduğu görülmektedir. Ülfet ve Gemici çeşitlerinin çimlenme oranı diğer çeşitlere göre daha yüksektir. Nirvana çeşidinin çimlenme oranı en düşük olmuştur. Bunun nedeni çeşidin tescil edildiği ülkenin iklim yapısından kaynaklanan sıcaklık talebinin diğer çeşitlere göre daha yüksek olması ve sulama suyu tuzluluğuna daha duyarlı olması olabilir. SAR değeri 9 olan denemede normal sulama suyu uygulamasında (kontrol) %100'e yakın çimlenme oranı değerleri elde edilirken, 10 </w:t>
      </w:r>
      <w:proofErr w:type="spellStart"/>
      <w:r w:rsidRPr="00110799">
        <w:rPr>
          <w:rFonts w:ascii="Times New Roman" w:eastAsia="ArialMT" w:hAnsi="Times New Roman"/>
          <w:sz w:val="20"/>
          <w:szCs w:val="20"/>
        </w:rPr>
        <w:t>dS</w:t>
      </w:r>
      <w:proofErr w:type="spellEnd"/>
      <w:r w:rsidRPr="00110799">
        <w:rPr>
          <w:rFonts w:ascii="Times New Roman" w:eastAsia="ArialMT" w:hAnsi="Times New Roman"/>
          <w:sz w:val="20"/>
          <w:szCs w:val="20"/>
        </w:rPr>
        <w:t xml:space="preserve">/m uygulaması kontrol ile aynı grupta yer almıştır. Çimlenme oranı açısından hassasiyet 12 </w:t>
      </w:r>
      <w:proofErr w:type="spellStart"/>
      <w:r w:rsidRPr="00110799">
        <w:rPr>
          <w:rFonts w:ascii="Times New Roman" w:eastAsia="ArialMT" w:hAnsi="Times New Roman"/>
          <w:sz w:val="20"/>
          <w:szCs w:val="20"/>
        </w:rPr>
        <w:t>dS</w:t>
      </w:r>
      <w:proofErr w:type="spellEnd"/>
      <w:r w:rsidRPr="00110799">
        <w:rPr>
          <w:rFonts w:ascii="Times New Roman" w:eastAsia="ArialMT" w:hAnsi="Times New Roman"/>
          <w:sz w:val="20"/>
          <w:szCs w:val="20"/>
        </w:rPr>
        <w:t xml:space="preserve">/m uygulaması ile başlamış ve sulama suyu tuzluluk seviyesinin artışına bağlı olarak hassasiyet derecesi artmıştır. SAR değeri 3 </w:t>
      </w:r>
      <w:r>
        <w:rPr>
          <w:rFonts w:ascii="Times New Roman" w:eastAsia="ArialMT" w:hAnsi="Times New Roman"/>
          <w:sz w:val="20"/>
          <w:szCs w:val="20"/>
        </w:rPr>
        <w:t>olan</w:t>
      </w:r>
      <w:r w:rsidRPr="00110799">
        <w:rPr>
          <w:rFonts w:ascii="Times New Roman" w:eastAsia="ArialMT" w:hAnsi="Times New Roman"/>
          <w:sz w:val="20"/>
          <w:szCs w:val="20"/>
        </w:rPr>
        <w:t xml:space="preserve"> dene</w:t>
      </w:r>
      <w:r>
        <w:rPr>
          <w:rFonts w:ascii="Times New Roman" w:eastAsia="ArialMT" w:hAnsi="Times New Roman"/>
          <w:sz w:val="20"/>
          <w:szCs w:val="20"/>
        </w:rPr>
        <w:t>me</w:t>
      </w:r>
      <w:r w:rsidRPr="00110799">
        <w:rPr>
          <w:rFonts w:ascii="Times New Roman" w:eastAsia="ArialMT" w:hAnsi="Times New Roman"/>
          <w:sz w:val="20"/>
          <w:szCs w:val="20"/>
        </w:rPr>
        <w:t xml:space="preserve">de de benzer sonuçlar elde edilmiştir. Bu sonuçlara göre çeltik bitkisinin çimlenme açısından 12 </w:t>
      </w:r>
      <w:proofErr w:type="spellStart"/>
      <w:r w:rsidRPr="00110799">
        <w:rPr>
          <w:rFonts w:ascii="Times New Roman" w:eastAsia="ArialMT" w:hAnsi="Times New Roman"/>
          <w:sz w:val="20"/>
          <w:szCs w:val="20"/>
        </w:rPr>
        <w:t>dS</w:t>
      </w:r>
      <w:proofErr w:type="spellEnd"/>
      <w:r w:rsidRPr="00110799">
        <w:rPr>
          <w:rFonts w:ascii="Times New Roman" w:eastAsia="ArialMT" w:hAnsi="Times New Roman"/>
          <w:sz w:val="20"/>
          <w:szCs w:val="20"/>
        </w:rPr>
        <w:t>/m seviyesine kadar sulama suyu tuzluluğuna toleranslı olduğu ancak bu seviyenin üzerinde hassas olduğu söylenebilir.</w:t>
      </w:r>
    </w:p>
    <w:p w:rsidR="00E4370C" w:rsidRDefault="00E4370C" w:rsidP="00E4370C">
      <w:pPr>
        <w:spacing w:line="360" w:lineRule="auto"/>
        <w:jc w:val="both"/>
        <w:rPr>
          <w:rFonts w:ascii="Times New Roman" w:hAnsi="Times New Roman" w:cs="Times New Roman"/>
          <w:sz w:val="20"/>
          <w:szCs w:val="20"/>
          <w:lang w:val="en-US"/>
        </w:rPr>
      </w:pPr>
      <w:r>
        <w:rPr>
          <w:rFonts w:ascii="Times New Roman" w:hAnsi="Times New Roman"/>
          <w:b/>
          <w:color w:val="000000" w:themeColor="text1"/>
          <w:sz w:val="20"/>
          <w:szCs w:val="20"/>
        </w:rPr>
        <w:t>Anahtar kelimler</w:t>
      </w:r>
      <w:r w:rsidRPr="00034AE7">
        <w:rPr>
          <w:rFonts w:ascii="Times New Roman" w:hAnsi="Times New Roman"/>
          <w:b/>
          <w:color w:val="000000" w:themeColor="text1"/>
          <w:sz w:val="20"/>
          <w:szCs w:val="20"/>
        </w:rPr>
        <w:t xml:space="preserve">: </w:t>
      </w:r>
      <w:r w:rsidRPr="00110799">
        <w:rPr>
          <w:rFonts w:ascii="Times New Roman" w:hAnsi="Times New Roman"/>
          <w:color w:val="000000" w:themeColor="text1"/>
          <w:sz w:val="20"/>
          <w:szCs w:val="20"/>
        </w:rPr>
        <w:t>Çeltik</w:t>
      </w:r>
      <w:r w:rsidRPr="00110799">
        <w:rPr>
          <w:rFonts w:ascii="Times New Roman" w:hAnsi="Times New Roman" w:cs="Times New Roman"/>
          <w:sz w:val="20"/>
          <w:szCs w:val="20"/>
          <w:lang w:val="en-US"/>
        </w:rPr>
        <w:t>;</w:t>
      </w:r>
      <w:r w:rsidRPr="00034AE7">
        <w:rPr>
          <w:rFonts w:ascii="Times New Roman" w:hAnsi="Times New Roman" w:cs="Times New Roman"/>
          <w:sz w:val="20"/>
          <w:szCs w:val="20"/>
          <w:lang w:val="en-US"/>
        </w:rPr>
        <w:t xml:space="preserve"> </w:t>
      </w:r>
      <w:proofErr w:type="spellStart"/>
      <w:r w:rsidRPr="00034AE7">
        <w:rPr>
          <w:rFonts w:ascii="Times New Roman" w:hAnsi="Times New Roman" w:cs="Times New Roman"/>
          <w:sz w:val="20"/>
          <w:szCs w:val="20"/>
          <w:lang w:val="en-US"/>
        </w:rPr>
        <w:t>Sod</w:t>
      </w:r>
      <w:r>
        <w:rPr>
          <w:rFonts w:ascii="Times New Roman" w:hAnsi="Times New Roman" w:cs="Times New Roman"/>
          <w:sz w:val="20"/>
          <w:szCs w:val="20"/>
          <w:lang w:val="en-US"/>
        </w:rPr>
        <w:t>y</w:t>
      </w:r>
      <w:r w:rsidRPr="00034AE7">
        <w:rPr>
          <w:rFonts w:ascii="Times New Roman" w:hAnsi="Times New Roman" w:cs="Times New Roman"/>
          <w:sz w:val="20"/>
          <w:szCs w:val="20"/>
          <w:lang w:val="en-US"/>
        </w:rPr>
        <w:t>um</w:t>
      </w:r>
      <w:proofErr w:type="spellEnd"/>
      <w:r w:rsidRPr="00034AE7">
        <w:rPr>
          <w:rFonts w:ascii="Times New Roman" w:hAnsi="Times New Roman" w:cs="Times New Roman"/>
          <w:sz w:val="20"/>
          <w:szCs w:val="20"/>
          <w:lang w:val="en-US"/>
        </w:rPr>
        <w:t xml:space="preserve"> </w:t>
      </w:r>
      <w:proofErr w:type="spellStart"/>
      <w:r w:rsidRPr="00034AE7">
        <w:rPr>
          <w:rFonts w:ascii="Times New Roman" w:hAnsi="Times New Roman" w:cs="Times New Roman"/>
          <w:sz w:val="20"/>
          <w:szCs w:val="20"/>
          <w:lang w:val="en-US"/>
        </w:rPr>
        <w:t>Absorp</w:t>
      </w:r>
      <w:r>
        <w:rPr>
          <w:rFonts w:ascii="Times New Roman" w:hAnsi="Times New Roman" w:cs="Times New Roman"/>
          <w:sz w:val="20"/>
          <w:szCs w:val="20"/>
          <w:lang w:val="en-US"/>
        </w:rPr>
        <w:t>s</w:t>
      </w:r>
      <w:r w:rsidRPr="00034AE7">
        <w:rPr>
          <w:rFonts w:ascii="Times New Roman" w:hAnsi="Times New Roman" w:cs="Times New Roman"/>
          <w:sz w:val="20"/>
          <w:szCs w:val="20"/>
          <w:lang w:val="en-US"/>
        </w:rPr>
        <w:t>i</w:t>
      </w:r>
      <w:r>
        <w:rPr>
          <w:rFonts w:ascii="Times New Roman" w:hAnsi="Times New Roman" w:cs="Times New Roman"/>
          <w:sz w:val="20"/>
          <w:szCs w:val="20"/>
          <w:lang w:val="en-US"/>
        </w:rPr>
        <w:t>y</w:t>
      </w:r>
      <w:r w:rsidRPr="00034AE7">
        <w:rPr>
          <w:rFonts w:ascii="Times New Roman" w:hAnsi="Times New Roman" w:cs="Times New Roman"/>
          <w:sz w:val="20"/>
          <w:szCs w:val="20"/>
          <w:lang w:val="en-US"/>
        </w:rPr>
        <w:t>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Oranı</w:t>
      </w:r>
      <w:proofErr w:type="spellEnd"/>
      <w:r w:rsidRPr="00034AE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Sulama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suyu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tuzluluğu</w:t>
      </w:r>
      <w:proofErr w:type="spellEnd"/>
      <w:r w:rsidRPr="00034AE7">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Tohum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çimlenmesi</w:t>
      </w:r>
      <w:proofErr w:type="spellEnd"/>
    </w:p>
    <w:p w:rsidR="00E4370C" w:rsidRDefault="00E4370C" w:rsidP="00E4370C">
      <w:pPr>
        <w:spacing w:line="360" w:lineRule="auto"/>
        <w:jc w:val="both"/>
        <w:rPr>
          <w:rFonts w:ascii="Times New Roman" w:eastAsia="ArialMT" w:hAnsi="Times New Roman"/>
          <w:sz w:val="20"/>
          <w:szCs w:val="20"/>
        </w:rPr>
      </w:pPr>
    </w:p>
    <w:p w:rsidR="00E4370C" w:rsidRDefault="00E4370C" w:rsidP="00E4370C">
      <w:pPr>
        <w:spacing w:line="360" w:lineRule="auto"/>
        <w:jc w:val="both"/>
        <w:rPr>
          <w:rFonts w:ascii="Times New Roman" w:eastAsia="ArialMT" w:hAnsi="Times New Roman"/>
          <w:sz w:val="20"/>
          <w:szCs w:val="20"/>
        </w:rPr>
      </w:pPr>
    </w:p>
    <w:p w:rsidR="00E4370C" w:rsidRDefault="00E4370C" w:rsidP="00E4370C">
      <w:pPr>
        <w:spacing w:line="360" w:lineRule="auto"/>
        <w:jc w:val="both"/>
        <w:rPr>
          <w:rFonts w:ascii="Times New Roman" w:eastAsia="ArialMT" w:hAnsi="Times New Roman"/>
          <w:sz w:val="20"/>
          <w:szCs w:val="20"/>
        </w:rPr>
      </w:pPr>
    </w:p>
    <w:p w:rsidR="00E4370C" w:rsidRDefault="00E4370C" w:rsidP="00E4370C">
      <w:pPr>
        <w:spacing w:line="360" w:lineRule="auto"/>
        <w:jc w:val="both"/>
        <w:rPr>
          <w:rFonts w:ascii="Times New Roman" w:eastAsia="ArialMT" w:hAnsi="Times New Roman"/>
          <w:sz w:val="20"/>
          <w:szCs w:val="20"/>
        </w:rPr>
      </w:pPr>
    </w:p>
    <w:p w:rsidR="00E4370C" w:rsidRDefault="00E4370C" w:rsidP="00E4370C">
      <w:pPr>
        <w:spacing w:line="360" w:lineRule="auto"/>
        <w:jc w:val="both"/>
        <w:rPr>
          <w:rFonts w:ascii="Times New Roman" w:eastAsia="ArialMT" w:hAnsi="Times New Roman"/>
          <w:sz w:val="20"/>
          <w:szCs w:val="20"/>
        </w:rPr>
      </w:pPr>
    </w:p>
    <w:p w:rsidR="00E4370C" w:rsidRDefault="00E4370C" w:rsidP="00E4370C">
      <w:pPr>
        <w:widowControl w:val="0"/>
        <w:pBdr>
          <w:top w:val="nil"/>
          <w:left w:val="nil"/>
          <w:bottom w:val="nil"/>
          <w:right w:val="nil"/>
          <w:between w:val="nil"/>
        </w:pBdr>
        <w:spacing w:line="480" w:lineRule="auto"/>
        <w:ind w:firstLine="567"/>
        <w:jc w:val="both"/>
        <w:rPr>
          <w:rFonts w:ascii="Times New Roman" w:hAnsi="Times New Roman" w:cs="Times New Roman"/>
          <w:b/>
          <w:lang w:val="en-US"/>
        </w:rPr>
      </w:pPr>
      <w:r w:rsidRPr="00354D96">
        <w:rPr>
          <w:rFonts w:ascii="Times New Roman" w:hAnsi="Times New Roman" w:cs="Times New Roman"/>
          <w:b/>
          <w:lang w:val="en-US"/>
        </w:rPr>
        <w:lastRenderedPageBreak/>
        <w:t>Effects of irrigation water salinity levels on the germination of rice seed</w:t>
      </w:r>
    </w:p>
    <w:p w:rsidR="00E4370C" w:rsidRPr="00354D96" w:rsidRDefault="00E4370C" w:rsidP="00E4370C">
      <w:pPr>
        <w:widowControl w:val="0"/>
        <w:pBdr>
          <w:top w:val="nil"/>
          <w:left w:val="nil"/>
          <w:bottom w:val="nil"/>
          <w:right w:val="nil"/>
          <w:between w:val="nil"/>
        </w:pBdr>
        <w:spacing w:line="480" w:lineRule="auto"/>
        <w:ind w:firstLine="567"/>
        <w:jc w:val="both"/>
        <w:rPr>
          <w:rFonts w:ascii="Times New Roman" w:hAnsi="Times New Roman" w:cs="Times New Roman"/>
          <w:b/>
          <w:lang w:val="en-US"/>
        </w:rPr>
      </w:pPr>
    </w:p>
    <w:p w:rsidR="00E4370C" w:rsidRPr="007821F7" w:rsidRDefault="00E4370C" w:rsidP="00E4370C">
      <w:pPr>
        <w:autoSpaceDE w:val="0"/>
        <w:autoSpaceDN w:val="0"/>
        <w:adjustRightInd w:val="0"/>
        <w:spacing w:line="360" w:lineRule="auto"/>
        <w:rPr>
          <w:rFonts w:ascii="Times New Roman" w:eastAsia="ArialMT" w:hAnsi="Times New Roman"/>
          <w:b/>
          <w:sz w:val="20"/>
          <w:szCs w:val="20"/>
          <w:lang w:val="en-US"/>
        </w:rPr>
      </w:pPr>
      <w:r w:rsidRPr="007821F7">
        <w:rPr>
          <w:rFonts w:ascii="Times New Roman" w:eastAsia="ArialMT" w:hAnsi="Times New Roman"/>
          <w:b/>
          <w:sz w:val="20"/>
          <w:szCs w:val="20"/>
          <w:lang w:val="en-US"/>
        </w:rPr>
        <w:t>Abstract</w:t>
      </w:r>
    </w:p>
    <w:p w:rsidR="00E4370C" w:rsidRPr="007821F7" w:rsidRDefault="00E4370C" w:rsidP="00E4370C">
      <w:pPr>
        <w:autoSpaceDE w:val="0"/>
        <w:autoSpaceDN w:val="0"/>
        <w:adjustRightInd w:val="0"/>
        <w:spacing w:line="360" w:lineRule="auto"/>
        <w:rPr>
          <w:rFonts w:ascii="Times New Roman" w:eastAsia="ArialMT" w:hAnsi="Times New Roman"/>
          <w:b/>
          <w:sz w:val="20"/>
          <w:szCs w:val="20"/>
          <w:lang w:val="en-US"/>
        </w:rPr>
      </w:pPr>
    </w:p>
    <w:p w:rsidR="00E4370C" w:rsidRPr="007821F7" w:rsidRDefault="00E4370C" w:rsidP="00E4370C">
      <w:pPr>
        <w:spacing w:line="360" w:lineRule="auto"/>
        <w:jc w:val="both"/>
        <w:rPr>
          <w:rFonts w:ascii="Times New Roman" w:hAnsi="Times New Roman"/>
          <w:b/>
          <w:color w:val="000000" w:themeColor="text1"/>
          <w:sz w:val="20"/>
          <w:szCs w:val="20"/>
          <w:lang w:val="en-US"/>
        </w:rPr>
      </w:pPr>
      <w:proofErr w:type="spellStart"/>
      <w:r w:rsidRPr="007821F7">
        <w:rPr>
          <w:rFonts w:ascii="Times New Roman" w:eastAsia="ArialMT" w:hAnsi="Times New Roman"/>
          <w:sz w:val="20"/>
          <w:szCs w:val="20"/>
          <w:lang w:val="en-US"/>
        </w:rPr>
        <w:t>Ülfet</w:t>
      </w:r>
      <w:proofErr w:type="spellEnd"/>
      <w:r w:rsidRPr="007821F7">
        <w:rPr>
          <w:rFonts w:ascii="Times New Roman" w:eastAsia="ArialMT" w:hAnsi="Times New Roman"/>
          <w:sz w:val="20"/>
          <w:szCs w:val="20"/>
          <w:lang w:val="en-US"/>
        </w:rPr>
        <w:t xml:space="preserve">, </w:t>
      </w:r>
      <w:proofErr w:type="spellStart"/>
      <w:r w:rsidRPr="007821F7">
        <w:rPr>
          <w:rFonts w:ascii="Times New Roman" w:eastAsia="ArialMT" w:hAnsi="Times New Roman"/>
          <w:sz w:val="20"/>
          <w:szCs w:val="20"/>
          <w:lang w:val="en-US"/>
        </w:rPr>
        <w:t>Gemici</w:t>
      </w:r>
      <w:proofErr w:type="spellEnd"/>
      <w:r w:rsidRPr="007821F7">
        <w:rPr>
          <w:rFonts w:ascii="Times New Roman" w:eastAsia="ArialMT" w:hAnsi="Times New Roman"/>
          <w:sz w:val="20"/>
          <w:szCs w:val="20"/>
          <w:lang w:val="en-US"/>
        </w:rPr>
        <w:t xml:space="preserve">, </w:t>
      </w:r>
      <w:proofErr w:type="spellStart"/>
      <w:r w:rsidRPr="007821F7">
        <w:rPr>
          <w:rFonts w:ascii="Times New Roman" w:eastAsia="ArialMT" w:hAnsi="Times New Roman"/>
          <w:sz w:val="20"/>
          <w:szCs w:val="20"/>
          <w:lang w:val="en-US"/>
        </w:rPr>
        <w:t>Keshan</w:t>
      </w:r>
      <w:proofErr w:type="spellEnd"/>
      <w:r w:rsidRPr="007821F7">
        <w:rPr>
          <w:rFonts w:ascii="Times New Roman" w:eastAsia="ArialMT" w:hAnsi="Times New Roman"/>
          <w:sz w:val="20"/>
          <w:szCs w:val="20"/>
          <w:lang w:val="en-US"/>
        </w:rPr>
        <w:t xml:space="preserve">, Colombia, </w:t>
      </w:r>
      <w:proofErr w:type="spellStart"/>
      <w:r w:rsidRPr="007821F7">
        <w:rPr>
          <w:rFonts w:ascii="Times New Roman" w:eastAsia="ArialMT" w:hAnsi="Times New Roman"/>
          <w:sz w:val="20"/>
          <w:szCs w:val="20"/>
          <w:lang w:val="en-US"/>
        </w:rPr>
        <w:t>Köprü</w:t>
      </w:r>
      <w:proofErr w:type="spellEnd"/>
      <w:r w:rsidRPr="007821F7">
        <w:rPr>
          <w:rFonts w:ascii="Times New Roman" w:eastAsia="ArialMT" w:hAnsi="Times New Roman"/>
          <w:sz w:val="20"/>
          <w:szCs w:val="20"/>
          <w:lang w:val="en-US"/>
        </w:rPr>
        <w:t xml:space="preserve">-CL and Nirvana cultivars were tested in laboratory conditions in 2021 in order to investigate the effects of irrigation waters prepared at different </w:t>
      </w:r>
      <w:proofErr w:type="spellStart"/>
      <w:r w:rsidRPr="007821F7">
        <w:rPr>
          <w:rFonts w:ascii="Times New Roman" w:eastAsia="ArialMT" w:hAnsi="Times New Roman"/>
          <w:sz w:val="20"/>
          <w:szCs w:val="20"/>
          <w:lang w:val="en-US"/>
        </w:rPr>
        <w:t>ECw</w:t>
      </w:r>
      <w:proofErr w:type="spellEnd"/>
      <w:r w:rsidRPr="007821F7">
        <w:rPr>
          <w:rFonts w:ascii="Times New Roman" w:eastAsia="ArialMT" w:hAnsi="Times New Roman"/>
          <w:sz w:val="20"/>
          <w:szCs w:val="20"/>
          <w:lang w:val="en-US"/>
        </w:rPr>
        <w:t xml:space="preserve"> levels (control, 10, 12, 14 and 16 </w:t>
      </w:r>
      <w:proofErr w:type="spellStart"/>
      <w:r w:rsidRPr="007821F7">
        <w:rPr>
          <w:rFonts w:ascii="Times New Roman" w:eastAsia="ArialMT" w:hAnsi="Times New Roman"/>
          <w:sz w:val="20"/>
          <w:szCs w:val="20"/>
          <w:lang w:val="en-US"/>
        </w:rPr>
        <w:t>dS</w:t>
      </w:r>
      <w:proofErr w:type="spellEnd"/>
      <w:r w:rsidRPr="007821F7">
        <w:rPr>
          <w:rFonts w:ascii="Times New Roman" w:eastAsia="ArialMT" w:hAnsi="Times New Roman"/>
          <w:sz w:val="20"/>
          <w:szCs w:val="20"/>
          <w:lang w:val="en-US"/>
        </w:rPr>
        <w:t>/m) on the germination of rice seeds. The saline irrigation waters were prepared from different salinity sources (</w:t>
      </w:r>
      <w:proofErr w:type="spellStart"/>
      <w:r w:rsidRPr="007821F7">
        <w:rPr>
          <w:rFonts w:ascii="Times New Roman" w:eastAsia="ArialMT" w:hAnsi="Times New Roman"/>
          <w:sz w:val="20"/>
          <w:szCs w:val="20"/>
          <w:lang w:val="en-US"/>
        </w:rPr>
        <w:t>NaCl</w:t>
      </w:r>
      <w:proofErr w:type="spellEnd"/>
      <w:r w:rsidRPr="007821F7">
        <w:rPr>
          <w:rFonts w:ascii="Times New Roman" w:eastAsia="ArialMT" w:hAnsi="Times New Roman"/>
          <w:sz w:val="20"/>
          <w:szCs w:val="20"/>
          <w:lang w:val="en-US"/>
        </w:rPr>
        <w:t xml:space="preserve">, MgSO4, CaCl2) with a Sodium Absorption Rate (SAR) of 3 and 9. Two separate trials were created according to the "random blocks factorial" trial design with 3 replications. The data obtained from the trials were analyzed using JMP 14 statistical software. The effects of irrigation water salinity levels and the germination rate of rice seeds of cultivars were evaluated by performing variance analysis and student's t test groupings. In the trials conducted with irrigation waters with both SAR 3 and SAR 9 values, it is seen that the tolerance of irrigation water salinity is quite high in terms of germination of all the cultivars in general. Germination rate of </w:t>
      </w:r>
      <w:proofErr w:type="spellStart"/>
      <w:r w:rsidRPr="007821F7">
        <w:rPr>
          <w:rFonts w:ascii="Times New Roman" w:eastAsia="ArialMT" w:hAnsi="Times New Roman"/>
          <w:sz w:val="20"/>
          <w:szCs w:val="20"/>
          <w:lang w:val="en-US"/>
        </w:rPr>
        <w:t>Ülfet</w:t>
      </w:r>
      <w:proofErr w:type="spellEnd"/>
      <w:r w:rsidRPr="007821F7">
        <w:rPr>
          <w:rFonts w:ascii="Times New Roman" w:eastAsia="ArialMT" w:hAnsi="Times New Roman"/>
          <w:sz w:val="20"/>
          <w:szCs w:val="20"/>
          <w:lang w:val="en-US"/>
        </w:rPr>
        <w:t xml:space="preserve"> and </w:t>
      </w:r>
      <w:proofErr w:type="spellStart"/>
      <w:r w:rsidRPr="007821F7">
        <w:rPr>
          <w:rFonts w:ascii="Times New Roman" w:eastAsia="ArialMT" w:hAnsi="Times New Roman"/>
          <w:sz w:val="20"/>
          <w:szCs w:val="20"/>
          <w:lang w:val="en-US"/>
        </w:rPr>
        <w:t>Gemici</w:t>
      </w:r>
      <w:proofErr w:type="spellEnd"/>
      <w:r w:rsidRPr="007821F7">
        <w:rPr>
          <w:rFonts w:ascii="Times New Roman" w:eastAsia="ArialMT" w:hAnsi="Times New Roman"/>
          <w:sz w:val="20"/>
          <w:szCs w:val="20"/>
          <w:lang w:val="en-US"/>
        </w:rPr>
        <w:t xml:space="preserve"> cultivars was higher than other cultivars. Germi</w:t>
      </w:r>
      <w:bookmarkStart w:id="0" w:name="_GoBack"/>
      <w:bookmarkEnd w:id="0"/>
      <w:r w:rsidRPr="007821F7">
        <w:rPr>
          <w:rFonts w:ascii="Times New Roman" w:eastAsia="ArialMT" w:hAnsi="Times New Roman"/>
          <w:sz w:val="20"/>
          <w:szCs w:val="20"/>
          <w:lang w:val="en-US"/>
        </w:rPr>
        <w:t xml:space="preserve">nation rate of Nirvana cultivar was the lowest. This may be due to the fact that the temperature demand of the variety, which is due to the climate structure of the country in which it is registered, is higher than other cultivars and that it is more sensitive to irrigation water salinity. In the experiment with a SAR 9 value, germination rate values close to 100% were obtained in the normal irrigation water application (control), while the 10 </w:t>
      </w:r>
      <w:proofErr w:type="spellStart"/>
      <w:r w:rsidRPr="007821F7">
        <w:rPr>
          <w:rFonts w:ascii="Times New Roman" w:eastAsia="ArialMT" w:hAnsi="Times New Roman"/>
          <w:sz w:val="20"/>
          <w:szCs w:val="20"/>
          <w:lang w:val="en-US"/>
        </w:rPr>
        <w:t>dS</w:t>
      </w:r>
      <w:proofErr w:type="spellEnd"/>
      <w:r w:rsidRPr="007821F7">
        <w:rPr>
          <w:rFonts w:ascii="Times New Roman" w:eastAsia="ArialMT" w:hAnsi="Times New Roman"/>
          <w:sz w:val="20"/>
          <w:szCs w:val="20"/>
          <w:lang w:val="en-US"/>
        </w:rPr>
        <w:t xml:space="preserve">/m application was in the same group as the control. Sensitivity in terms of germination rate started with 12 </w:t>
      </w:r>
      <w:proofErr w:type="spellStart"/>
      <w:r w:rsidRPr="007821F7">
        <w:rPr>
          <w:rFonts w:ascii="Times New Roman" w:eastAsia="ArialMT" w:hAnsi="Times New Roman"/>
          <w:sz w:val="20"/>
          <w:szCs w:val="20"/>
          <w:lang w:val="en-US"/>
        </w:rPr>
        <w:t>dS</w:t>
      </w:r>
      <w:proofErr w:type="spellEnd"/>
      <w:r w:rsidRPr="007821F7">
        <w:rPr>
          <w:rFonts w:ascii="Times New Roman" w:eastAsia="ArialMT" w:hAnsi="Times New Roman"/>
          <w:sz w:val="20"/>
          <w:szCs w:val="20"/>
          <w:lang w:val="en-US"/>
        </w:rPr>
        <w:t xml:space="preserve">/m application, and the degree of sensitivity increased depending on the increase in irrigation water salinity level. Similar results were obtained in the experiment with a SAR 3 value. According to these results, it can be said that the rice plant is tolerant of irrigation water salinity up to 12 </w:t>
      </w:r>
      <w:proofErr w:type="spellStart"/>
      <w:r w:rsidRPr="007821F7">
        <w:rPr>
          <w:rFonts w:ascii="Times New Roman" w:eastAsia="ArialMT" w:hAnsi="Times New Roman"/>
          <w:sz w:val="20"/>
          <w:szCs w:val="20"/>
          <w:lang w:val="en-US"/>
        </w:rPr>
        <w:t>dS</w:t>
      </w:r>
      <w:proofErr w:type="spellEnd"/>
      <w:r w:rsidRPr="007821F7">
        <w:rPr>
          <w:rFonts w:ascii="Times New Roman" w:eastAsia="ArialMT" w:hAnsi="Times New Roman"/>
          <w:sz w:val="20"/>
          <w:szCs w:val="20"/>
          <w:lang w:val="en-US"/>
        </w:rPr>
        <w:t>/m level in terms of germination, but it is sensitive above this level.</w:t>
      </w:r>
    </w:p>
    <w:p w:rsidR="00E4370C" w:rsidRPr="007821F7" w:rsidRDefault="00E4370C" w:rsidP="00E4370C">
      <w:pPr>
        <w:spacing w:line="360" w:lineRule="auto"/>
        <w:jc w:val="both"/>
        <w:rPr>
          <w:rFonts w:ascii="Times New Roman" w:hAnsi="Times New Roman" w:cs="Times New Roman"/>
          <w:b/>
          <w:color w:val="000000" w:themeColor="text1"/>
          <w:sz w:val="20"/>
          <w:szCs w:val="20"/>
          <w:lang w:val="en-US"/>
        </w:rPr>
      </w:pPr>
      <w:r w:rsidRPr="007821F7">
        <w:rPr>
          <w:rFonts w:ascii="Times New Roman" w:hAnsi="Times New Roman"/>
          <w:b/>
          <w:color w:val="000000" w:themeColor="text1"/>
          <w:sz w:val="20"/>
          <w:szCs w:val="20"/>
          <w:lang w:val="en-US"/>
        </w:rPr>
        <w:t xml:space="preserve">Keywords: </w:t>
      </w:r>
      <w:r w:rsidRPr="007821F7">
        <w:rPr>
          <w:rFonts w:ascii="Times New Roman" w:hAnsi="Times New Roman" w:cs="Times New Roman"/>
          <w:sz w:val="20"/>
          <w:szCs w:val="20"/>
          <w:lang w:val="en-US"/>
        </w:rPr>
        <w:t>Rice; Sodium Absorption Ratio; Irrigation Water Salinity; Seed Germination</w:t>
      </w:r>
      <w:r w:rsidRPr="007821F7">
        <w:rPr>
          <w:rFonts w:ascii="Times New Roman" w:hAnsi="Times New Roman" w:cs="Times New Roman"/>
          <w:b/>
          <w:color w:val="000000" w:themeColor="text1"/>
          <w:sz w:val="20"/>
          <w:szCs w:val="20"/>
          <w:lang w:val="en-US"/>
        </w:rPr>
        <w:t xml:space="preserve"> </w:t>
      </w:r>
    </w:p>
    <w:p w:rsidR="001C26F9" w:rsidRDefault="001C26F9"/>
    <w:sectPr w:rsidR="001C2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MT">
    <w:altName w:val="MS Gothic"/>
    <w:panose1 w:val="00000000000000000000"/>
    <w:charset w:val="A2"/>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0C"/>
    <w:rsid w:val="001C26F9"/>
    <w:rsid w:val="007821F7"/>
    <w:rsid w:val="00E43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10EE"/>
  <w15:chartTrackingRefBased/>
  <w15:docId w15:val="{C241B656-39D7-41D8-B765-222A279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0C"/>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3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coskun33@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4159</Characters>
  <Application>Microsoft Office Word</Application>
  <DocSecurity>0</DocSecurity>
  <Lines>34</Lines>
  <Paragraphs>9</Paragraphs>
  <ScaleCrop>false</ScaleCrop>
  <Company>Silentall Unattended Installer</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2021-09-22T08:49:00Z</dcterms:created>
  <dcterms:modified xsi:type="dcterms:W3CDTF">2021-09-22T18:28:00Z</dcterms:modified>
</cp:coreProperties>
</file>